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A5C" w:rsidRPr="00ED6609" w:rsidRDefault="009B45AA" w:rsidP="00ED6609">
      <w:pPr>
        <w:jc w:val="center"/>
        <w:rPr>
          <w:rFonts w:ascii="Verdana" w:hAnsi="Verdana"/>
          <w:b/>
          <w:sz w:val="22"/>
          <w:szCs w:val="22"/>
        </w:rPr>
      </w:pPr>
      <w:bookmarkStart w:id="0" w:name="_GoBack"/>
      <w:bookmarkEnd w:id="0"/>
      <w:r w:rsidRPr="00ED6609">
        <w:rPr>
          <w:rFonts w:ascii="Verdana" w:hAnsi="Verdana"/>
          <w:b/>
          <w:sz w:val="22"/>
          <w:szCs w:val="22"/>
        </w:rPr>
        <w:t xml:space="preserve">ACTA DE </w:t>
      </w:r>
      <w:r w:rsidR="00F72044" w:rsidRPr="00ED6609">
        <w:rPr>
          <w:rFonts w:ascii="Verdana" w:hAnsi="Verdana"/>
          <w:b/>
          <w:sz w:val="22"/>
          <w:szCs w:val="22"/>
        </w:rPr>
        <w:t xml:space="preserve">REUNIÓN </w:t>
      </w:r>
    </w:p>
    <w:p w:rsidR="006C629E" w:rsidRPr="00ED6609" w:rsidRDefault="009B45AA" w:rsidP="00ED6609">
      <w:pPr>
        <w:jc w:val="center"/>
        <w:rPr>
          <w:rFonts w:ascii="Verdana" w:hAnsi="Verdana"/>
          <w:b/>
          <w:sz w:val="22"/>
          <w:szCs w:val="22"/>
        </w:rPr>
      </w:pPr>
      <w:r w:rsidRPr="00ED6609">
        <w:rPr>
          <w:rFonts w:ascii="Verdana" w:hAnsi="Verdana"/>
          <w:b/>
          <w:sz w:val="22"/>
          <w:szCs w:val="22"/>
        </w:rPr>
        <w:t>COMITÉ PARITARIO DE SALUD OCUPACIONAL</w:t>
      </w:r>
    </w:p>
    <w:p w:rsidR="009B45AA" w:rsidRPr="00ED6609" w:rsidRDefault="009B45AA" w:rsidP="00ED6609">
      <w:pPr>
        <w:jc w:val="center"/>
        <w:rPr>
          <w:rFonts w:ascii="Verdana" w:hAnsi="Verdana"/>
          <w:b/>
          <w:sz w:val="22"/>
          <w:szCs w:val="22"/>
        </w:rPr>
      </w:pPr>
      <w:r w:rsidRPr="00ED6609">
        <w:rPr>
          <w:rFonts w:ascii="Verdana" w:hAnsi="Verdana"/>
          <w:b/>
          <w:sz w:val="22"/>
          <w:szCs w:val="22"/>
        </w:rPr>
        <w:t>SINTRASACOL</w:t>
      </w:r>
    </w:p>
    <w:p w:rsidR="009B45AA" w:rsidRPr="00ED6609" w:rsidRDefault="009B45AA" w:rsidP="00ED6609">
      <w:pPr>
        <w:jc w:val="both"/>
        <w:rPr>
          <w:rFonts w:ascii="Verdana" w:hAnsi="Verdana"/>
          <w:b/>
          <w:sz w:val="22"/>
          <w:szCs w:val="22"/>
        </w:rPr>
      </w:pPr>
    </w:p>
    <w:tbl>
      <w:tblPr>
        <w:tblStyle w:val="Tablaconcuadrcula"/>
        <w:tblW w:w="0" w:type="auto"/>
        <w:tblLook w:val="04A0" w:firstRow="1" w:lastRow="0" w:firstColumn="1" w:lastColumn="0" w:noHBand="0" w:noVBand="1"/>
      </w:tblPr>
      <w:tblGrid>
        <w:gridCol w:w="1958"/>
        <w:gridCol w:w="7051"/>
      </w:tblGrid>
      <w:tr w:rsidR="009A1A5C" w:rsidRPr="00ED6609" w:rsidTr="000E4C48">
        <w:trPr>
          <w:trHeight w:val="483"/>
        </w:trPr>
        <w:tc>
          <w:tcPr>
            <w:tcW w:w="1958" w:type="dxa"/>
          </w:tcPr>
          <w:p w:rsidR="009A1A5C" w:rsidRPr="00ED6609" w:rsidRDefault="009A1A5C" w:rsidP="00ED6609">
            <w:pPr>
              <w:jc w:val="both"/>
              <w:rPr>
                <w:rFonts w:ascii="Verdana" w:hAnsi="Verdana"/>
                <w:b/>
                <w:sz w:val="22"/>
                <w:szCs w:val="22"/>
              </w:rPr>
            </w:pPr>
          </w:p>
          <w:p w:rsidR="009A1A5C" w:rsidRPr="00ED6609" w:rsidRDefault="009A1A5C" w:rsidP="00ED6609">
            <w:pPr>
              <w:jc w:val="both"/>
              <w:rPr>
                <w:rFonts w:ascii="Verdana" w:hAnsi="Verdana"/>
                <w:b/>
                <w:sz w:val="22"/>
                <w:szCs w:val="22"/>
              </w:rPr>
            </w:pPr>
            <w:r w:rsidRPr="00ED6609">
              <w:rPr>
                <w:rFonts w:ascii="Verdana" w:hAnsi="Verdana"/>
                <w:b/>
                <w:sz w:val="22"/>
                <w:szCs w:val="22"/>
              </w:rPr>
              <w:t>Hora</w:t>
            </w:r>
          </w:p>
        </w:tc>
        <w:tc>
          <w:tcPr>
            <w:tcW w:w="7051" w:type="dxa"/>
          </w:tcPr>
          <w:p w:rsidR="009A1A5C" w:rsidRPr="00ED6609" w:rsidRDefault="009A1A5C" w:rsidP="00ED6609">
            <w:pPr>
              <w:jc w:val="both"/>
              <w:rPr>
                <w:rFonts w:ascii="Verdana" w:hAnsi="Verdana"/>
                <w:sz w:val="22"/>
                <w:szCs w:val="22"/>
              </w:rPr>
            </w:pPr>
          </w:p>
          <w:p w:rsidR="009A1A5C" w:rsidRPr="00ED6609" w:rsidRDefault="00F72044" w:rsidP="00ED6609">
            <w:pPr>
              <w:jc w:val="both"/>
              <w:rPr>
                <w:rFonts w:ascii="Verdana" w:hAnsi="Verdana"/>
                <w:sz w:val="22"/>
                <w:szCs w:val="22"/>
              </w:rPr>
            </w:pPr>
            <w:r w:rsidRPr="00ED6609">
              <w:rPr>
                <w:rFonts w:ascii="Verdana" w:hAnsi="Verdana"/>
                <w:sz w:val="22"/>
                <w:szCs w:val="22"/>
              </w:rPr>
              <w:t>10:00a</w:t>
            </w:r>
            <w:r w:rsidR="009A1A5C" w:rsidRPr="00ED6609">
              <w:rPr>
                <w:rFonts w:ascii="Verdana" w:hAnsi="Verdana"/>
                <w:sz w:val="22"/>
                <w:szCs w:val="22"/>
              </w:rPr>
              <w:t>m</w:t>
            </w:r>
          </w:p>
        </w:tc>
      </w:tr>
      <w:tr w:rsidR="009A1A5C" w:rsidRPr="00ED6609" w:rsidTr="000E4C48">
        <w:trPr>
          <w:trHeight w:val="469"/>
        </w:trPr>
        <w:tc>
          <w:tcPr>
            <w:tcW w:w="1958" w:type="dxa"/>
          </w:tcPr>
          <w:p w:rsidR="009A1A5C" w:rsidRPr="00ED6609" w:rsidRDefault="009A1A5C" w:rsidP="00ED6609">
            <w:pPr>
              <w:jc w:val="both"/>
              <w:rPr>
                <w:rFonts w:ascii="Verdana" w:hAnsi="Verdana"/>
                <w:b/>
                <w:sz w:val="22"/>
                <w:szCs w:val="22"/>
              </w:rPr>
            </w:pPr>
          </w:p>
          <w:p w:rsidR="009A1A5C" w:rsidRPr="00ED6609" w:rsidRDefault="009A1A5C" w:rsidP="00ED6609">
            <w:pPr>
              <w:jc w:val="both"/>
              <w:rPr>
                <w:rFonts w:ascii="Verdana" w:hAnsi="Verdana"/>
                <w:b/>
                <w:sz w:val="22"/>
                <w:szCs w:val="22"/>
              </w:rPr>
            </w:pPr>
            <w:r w:rsidRPr="00ED6609">
              <w:rPr>
                <w:rFonts w:ascii="Verdana" w:hAnsi="Verdana"/>
                <w:b/>
                <w:sz w:val="22"/>
                <w:szCs w:val="22"/>
              </w:rPr>
              <w:t>Fecha</w:t>
            </w:r>
          </w:p>
        </w:tc>
        <w:tc>
          <w:tcPr>
            <w:tcW w:w="7051" w:type="dxa"/>
          </w:tcPr>
          <w:p w:rsidR="009A1A5C" w:rsidRPr="00ED6609" w:rsidRDefault="009A1A5C" w:rsidP="00ED6609">
            <w:pPr>
              <w:jc w:val="both"/>
              <w:rPr>
                <w:rFonts w:ascii="Verdana" w:hAnsi="Verdana"/>
                <w:sz w:val="22"/>
                <w:szCs w:val="22"/>
              </w:rPr>
            </w:pPr>
          </w:p>
          <w:p w:rsidR="009A1A5C" w:rsidRPr="00ED6609" w:rsidRDefault="00F72044" w:rsidP="00ED6609">
            <w:pPr>
              <w:jc w:val="both"/>
              <w:rPr>
                <w:rFonts w:ascii="Verdana" w:hAnsi="Verdana"/>
                <w:sz w:val="22"/>
                <w:szCs w:val="22"/>
              </w:rPr>
            </w:pPr>
            <w:r w:rsidRPr="00ED6609">
              <w:rPr>
                <w:rFonts w:ascii="Verdana" w:hAnsi="Verdana"/>
                <w:sz w:val="22"/>
                <w:szCs w:val="22"/>
              </w:rPr>
              <w:t>4</w:t>
            </w:r>
            <w:r w:rsidR="009A1A5C" w:rsidRPr="00ED6609">
              <w:rPr>
                <w:rFonts w:ascii="Verdana" w:hAnsi="Verdana"/>
                <w:sz w:val="22"/>
                <w:szCs w:val="22"/>
              </w:rPr>
              <w:t xml:space="preserve"> de </w:t>
            </w:r>
            <w:r w:rsidRPr="00ED6609">
              <w:rPr>
                <w:rFonts w:ascii="Verdana" w:hAnsi="Verdana"/>
                <w:sz w:val="22"/>
                <w:szCs w:val="22"/>
              </w:rPr>
              <w:t>mayo de 2020</w:t>
            </w:r>
          </w:p>
        </w:tc>
      </w:tr>
      <w:tr w:rsidR="009A1A5C" w:rsidRPr="00ED6609" w:rsidTr="000E4C48">
        <w:trPr>
          <w:trHeight w:val="952"/>
        </w:trPr>
        <w:tc>
          <w:tcPr>
            <w:tcW w:w="1958" w:type="dxa"/>
          </w:tcPr>
          <w:p w:rsidR="009A1A5C" w:rsidRPr="00ED6609" w:rsidRDefault="009A1A5C" w:rsidP="00ED6609">
            <w:pPr>
              <w:jc w:val="both"/>
              <w:rPr>
                <w:rFonts w:ascii="Verdana" w:hAnsi="Verdana"/>
                <w:b/>
                <w:sz w:val="22"/>
                <w:szCs w:val="22"/>
              </w:rPr>
            </w:pPr>
          </w:p>
          <w:p w:rsidR="009A1A5C" w:rsidRPr="00ED6609" w:rsidRDefault="009A1A5C" w:rsidP="00ED6609">
            <w:pPr>
              <w:jc w:val="both"/>
              <w:rPr>
                <w:rFonts w:ascii="Verdana" w:hAnsi="Verdana"/>
                <w:b/>
                <w:sz w:val="22"/>
                <w:szCs w:val="22"/>
              </w:rPr>
            </w:pPr>
          </w:p>
          <w:p w:rsidR="009A1A5C" w:rsidRPr="00ED6609" w:rsidRDefault="009A1A5C" w:rsidP="00ED6609">
            <w:pPr>
              <w:jc w:val="both"/>
              <w:rPr>
                <w:rFonts w:ascii="Verdana" w:hAnsi="Verdana"/>
                <w:b/>
                <w:sz w:val="22"/>
                <w:szCs w:val="22"/>
              </w:rPr>
            </w:pPr>
            <w:r w:rsidRPr="00ED6609">
              <w:rPr>
                <w:rFonts w:ascii="Verdana" w:hAnsi="Verdana"/>
                <w:b/>
                <w:sz w:val="22"/>
                <w:szCs w:val="22"/>
              </w:rPr>
              <w:t>Participantes</w:t>
            </w:r>
          </w:p>
        </w:tc>
        <w:tc>
          <w:tcPr>
            <w:tcW w:w="7051" w:type="dxa"/>
          </w:tcPr>
          <w:p w:rsidR="009A1A5C" w:rsidRPr="00ED6609" w:rsidRDefault="009A1A5C" w:rsidP="00ED6609">
            <w:pPr>
              <w:jc w:val="both"/>
              <w:rPr>
                <w:rFonts w:ascii="Verdana" w:hAnsi="Verdana"/>
                <w:sz w:val="22"/>
                <w:szCs w:val="22"/>
              </w:rPr>
            </w:pPr>
            <w:r w:rsidRPr="00ED6609">
              <w:rPr>
                <w:rFonts w:ascii="Verdana" w:hAnsi="Verdana"/>
                <w:sz w:val="22"/>
                <w:szCs w:val="22"/>
              </w:rPr>
              <w:t xml:space="preserve">Ana </w:t>
            </w:r>
            <w:proofErr w:type="spellStart"/>
            <w:r w:rsidRPr="00ED6609">
              <w:rPr>
                <w:rFonts w:ascii="Verdana" w:hAnsi="Verdana"/>
                <w:sz w:val="22"/>
                <w:szCs w:val="22"/>
              </w:rPr>
              <w:t>Ilda</w:t>
            </w:r>
            <w:proofErr w:type="spellEnd"/>
            <w:r w:rsidRPr="00ED6609">
              <w:rPr>
                <w:rFonts w:ascii="Verdana" w:hAnsi="Verdana"/>
                <w:sz w:val="22"/>
                <w:szCs w:val="22"/>
              </w:rPr>
              <w:t xml:space="preserve"> Alvarado </w:t>
            </w:r>
            <w:proofErr w:type="spellStart"/>
            <w:r w:rsidRPr="00ED6609">
              <w:rPr>
                <w:rFonts w:ascii="Verdana" w:hAnsi="Verdana"/>
                <w:sz w:val="22"/>
                <w:szCs w:val="22"/>
              </w:rPr>
              <w:t>Olejua</w:t>
            </w:r>
            <w:proofErr w:type="spellEnd"/>
            <w:r w:rsidRPr="00ED6609">
              <w:rPr>
                <w:rFonts w:ascii="Verdana" w:hAnsi="Verdana"/>
                <w:sz w:val="22"/>
                <w:szCs w:val="22"/>
              </w:rPr>
              <w:t xml:space="preserve">, </w:t>
            </w:r>
            <w:r w:rsidR="002B0832" w:rsidRPr="00ED6609">
              <w:rPr>
                <w:rFonts w:ascii="Verdana" w:eastAsiaTheme="minorHAnsi" w:hAnsi="Verdana" w:cs="Arial"/>
                <w:color w:val="000000"/>
                <w:sz w:val="22"/>
                <w:szCs w:val="22"/>
                <w:lang w:val="es-CO" w:eastAsia="en-US"/>
              </w:rPr>
              <w:t xml:space="preserve">Olga Amanda </w:t>
            </w:r>
            <w:proofErr w:type="spellStart"/>
            <w:r w:rsidR="002B0832" w:rsidRPr="00ED6609">
              <w:rPr>
                <w:rFonts w:ascii="Verdana" w:eastAsiaTheme="minorHAnsi" w:hAnsi="Verdana" w:cs="Arial"/>
                <w:color w:val="000000"/>
                <w:sz w:val="22"/>
                <w:szCs w:val="22"/>
                <w:lang w:val="es-CO" w:eastAsia="en-US"/>
              </w:rPr>
              <w:t>Guerron</w:t>
            </w:r>
            <w:proofErr w:type="spellEnd"/>
            <w:r w:rsidR="002B0832" w:rsidRPr="00ED6609">
              <w:rPr>
                <w:rFonts w:ascii="Verdana" w:eastAsiaTheme="minorHAnsi" w:hAnsi="Verdana" w:cs="Arial"/>
                <w:color w:val="000000"/>
                <w:sz w:val="22"/>
                <w:szCs w:val="22"/>
                <w:lang w:val="es-CO" w:eastAsia="en-US"/>
              </w:rPr>
              <w:t xml:space="preserve"> Guerrero</w:t>
            </w:r>
            <w:r w:rsidRPr="00ED6609">
              <w:rPr>
                <w:rFonts w:ascii="Verdana" w:hAnsi="Verdana"/>
                <w:sz w:val="22"/>
                <w:szCs w:val="22"/>
              </w:rPr>
              <w:t xml:space="preserve">, </w:t>
            </w:r>
            <w:proofErr w:type="spellStart"/>
            <w:r w:rsidRPr="00ED6609">
              <w:rPr>
                <w:rFonts w:ascii="Verdana" w:hAnsi="Verdana"/>
                <w:sz w:val="22"/>
                <w:szCs w:val="22"/>
              </w:rPr>
              <w:t>Maria</w:t>
            </w:r>
            <w:proofErr w:type="spellEnd"/>
            <w:r w:rsidRPr="00ED6609">
              <w:rPr>
                <w:rFonts w:ascii="Verdana" w:hAnsi="Verdana"/>
                <w:sz w:val="22"/>
                <w:szCs w:val="22"/>
              </w:rPr>
              <w:t xml:space="preserve"> Caridad Mendoza, Esperanza Briceño, </w:t>
            </w:r>
            <w:proofErr w:type="spellStart"/>
            <w:r w:rsidR="002B0832" w:rsidRPr="00ED6609">
              <w:rPr>
                <w:rFonts w:ascii="Verdana" w:hAnsi="Verdana" w:cs="Arial"/>
                <w:sz w:val="22"/>
                <w:szCs w:val="22"/>
              </w:rPr>
              <w:t>Stephanny</w:t>
            </w:r>
            <w:proofErr w:type="spellEnd"/>
            <w:r w:rsidR="002B0832" w:rsidRPr="00ED6609">
              <w:rPr>
                <w:rFonts w:ascii="Verdana" w:hAnsi="Verdana" w:cs="Arial"/>
                <w:sz w:val="22"/>
                <w:szCs w:val="22"/>
              </w:rPr>
              <w:t xml:space="preserve"> Alexandra Villamizar Reyes</w:t>
            </w:r>
            <w:r w:rsidR="002B0832" w:rsidRPr="00ED6609">
              <w:rPr>
                <w:rFonts w:ascii="Verdana" w:hAnsi="Verdana"/>
                <w:sz w:val="22"/>
                <w:szCs w:val="22"/>
              </w:rPr>
              <w:t xml:space="preserve">, </w:t>
            </w:r>
            <w:r w:rsidR="002B0832" w:rsidRPr="00ED6609">
              <w:rPr>
                <w:rFonts w:ascii="Verdana" w:eastAsiaTheme="minorHAnsi" w:hAnsi="Verdana" w:cs="Arial"/>
                <w:color w:val="000000"/>
                <w:sz w:val="22"/>
                <w:szCs w:val="22"/>
                <w:lang w:val="es-CO" w:eastAsia="en-US"/>
              </w:rPr>
              <w:t xml:space="preserve">Mayte Ileana Mendoza Rubio, </w:t>
            </w:r>
            <w:r w:rsidR="002B0832" w:rsidRPr="00ED6609">
              <w:rPr>
                <w:rFonts w:ascii="Verdana" w:hAnsi="Verdana"/>
                <w:sz w:val="22"/>
                <w:szCs w:val="22"/>
              </w:rPr>
              <w:t xml:space="preserve"> </w:t>
            </w:r>
            <w:r w:rsidRPr="00ED6609">
              <w:rPr>
                <w:rFonts w:ascii="Verdana" w:hAnsi="Verdana"/>
                <w:sz w:val="22"/>
                <w:szCs w:val="22"/>
              </w:rPr>
              <w:t xml:space="preserve">Diana </w:t>
            </w:r>
            <w:proofErr w:type="spellStart"/>
            <w:r w:rsidRPr="00ED6609">
              <w:rPr>
                <w:rFonts w:ascii="Verdana" w:hAnsi="Verdana"/>
                <w:sz w:val="22"/>
                <w:szCs w:val="22"/>
              </w:rPr>
              <w:t>Rocio</w:t>
            </w:r>
            <w:proofErr w:type="spellEnd"/>
            <w:r w:rsidR="002B0832" w:rsidRPr="00ED6609">
              <w:rPr>
                <w:rFonts w:ascii="Verdana" w:hAnsi="Verdana"/>
                <w:sz w:val="22"/>
                <w:szCs w:val="22"/>
              </w:rPr>
              <w:t xml:space="preserve"> Jerez</w:t>
            </w:r>
          </w:p>
        </w:tc>
      </w:tr>
      <w:tr w:rsidR="009A1A5C" w:rsidRPr="00ED6609" w:rsidTr="000E4C48">
        <w:trPr>
          <w:trHeight w:val="469"/>
        </w:trPr>
        <w:tc>
          <w:tcPr>
            <w:tcW w:w="1958" w:type="dxa"/>
          </w:tcPr>
          <w:p w:rsidR="009B2243" w:rsidRPr="00ED6609" w:rsidRDefault="009B2243" w:rsidP="00ED6609">
            <w:pPr>
              <w:jc w:val="both"/>
              <w:rPr>
                <w:rFonts w:ascii="Verdana" w:hAnsi="Verdana"/>
                <w:b/>
                <w:sz w:val="22"/>
                <w:szCs w:val="22"/>
              </w:rPr>
            </w:pPr>
          </w:p>
          <w:p w:rsidR="009A1A5C" w:rsidRPr="00ED6609" w:rsidRDefault="009A1A5C" w:rsidP="00ED6609">
            <w:pPr>
              <w:jc w:val="both"/>
              <w:rPr>
                <w:rFonts w:ascii="Verdana" w:hAnsi="Verdana"/>
                <w:b/>
                <w:sz w:val="22"/>
                <w:szCs w:val="22"/>
              </w:rPr>
            </w:pPr>
            <w:r w:rsidRPr="00ED6609">
              <w:rPr>
                <w:rFonts w:ascii="Verdana" w:hAnsi="Verdana"/>
                <w:b/>
                <w:sz w:val="22"/>
                <w:szCs w:val="22"/>
              </w:rPr>
              <w:t xml:space="preserve">Lugar </w:t>
            </w:r>
          </w:p>
        </w:tc>
        <w:tc>
          <w:tcPr>
            <w:tcW w:w="7051" w:type="dxa"/>
          </w:tcPr>
          <w:p w:rsidR="009B2243" w:rsidRPr="00ED6609" w:rsidRDefault="009B2243" w:rsidP="00ED6609">
            <w:pPr>
              <w:jc w:val="both"/>
              <w:rPr>
                <w:rFonts w:ascii="Verdana" w:hAnsi="Verdana"/>
                <w:sz w:val="22"/>
                <w:szCs w:val="22"/>
              </w:rPr>
            </w:pPr>
          </w:p>
          <w:p w:rsidR="009A1A5C" w:rsidRPr="00ED6609" w:rsidRDefault="009A1A5C" w:rsidP="00ED6609">
            <w:pPr>
              <w:jc w:val="both"/>
              <w:rPr>
                <w:rFonts w:ascii="Verdana" w:hAnsi="Verdana"/>
                <w:sz w:val="22"/>
                <w:szCs w:val="22"/>
              </w:rPr>
            </w:pPr>
            <w:r w:rsidRPr="00ED6609">
              <w:rPr>
                <w:rFonts w:ascii="Verdana" w:hAnsi="Verdana"/>
                <w:sz w:val="22"/>
                <w:szCs w:val="22"/>
              </w:rPr>
              <w:t xml:space="preserve">Sala de Juntas </w:t>
            </w:r>
          </w:p>
        </w:tc>
      </w:tr>
      <w:tr w:rsidR="009A1A5C" w:rsidRPr="00ED6609" w:rsidTr="000E4C48">
        <w:trPr>
          <w:trHeight w:val="368"/>
        </w:trPr>
        <w:tc>
          <w:tcPr>
            <w:tcW w:w="1958" w:type="dxa"/>
          </w:tcPr>
          <w:p w:rsidR="009B2243" w:rsidRPr="00ED6609" w:rsidRDefault="009B2243" w:rsidP="00ED6609">
            <w:pPr>
              <w:jc w:val="both"/>
              <w:rPr>
                <w:rFonts w:ascii="Verdana" w:hAnsi="Verdana"/>
                <w:b/>
                <w:sz w:val="22"/>
                <w:szCs w:val="22"/>
              </w:rPr>
            </w:pPr>
          </w:p>
          <w:p w:rsidR="009B2243" w:rsidRPr="00ED6609" w:rsidRDefault="009B2243" w:rsidP="00ED6609">
            <w:pPr>
              <w:jc w:val="both"/>
              <w:rPr>
                <w:rFonts w:ascii="Verdana" w:hAnsi="Verdana"/>
                <w:b/>
                <w:sz w:val="22"/>
                <w:szCs w:val="22"/>
              </w:rPr>
            </w:pPr>
          </w:p>
          <w:p w:rsidR="009A1A5C" w:rsidRPr="00ED6609" w:rsidRDefault="009A1A5C" w:rsidP="00ED6609">
            <w:pPr>
              <w:jc w:val="both"/>
              <w:rPr>
                <w:rFonts w:ascii="Verdana" w:hAnsi="Verdana"/>
                <w:b/>
                <w:sz w:val="22"/>
                <w:szCs w:val="22"/>
              </w:rPr>
            </w:pPr>
            <w:r w:rsidRPr="00ED6609">
              <w:rPr>
                <w:rFonts w:ascii="Verdana" w:hAnsi="Verdana"/>
                <w:b/>
                <w:sz w:val="22"/>
                <w:szCs w:val="22"/>
              </w:rPr>
              <w:t>Asunto</w:t>
            </w:r>
          </w:p>
        </w:tc>
        <w:tc>
          <w:tcPr>
            <w:tcW w:w="7051" w:type="dxa"/>
          </w:tcPr>
          <w:p w:rsidR="00FE1FE8" w:rsidRPr="00ED6609" w:rsidRDefault="00FE1FE8" w:rsidP="00ED6609">
            <w:pPr>
              <w:jc w:val="both"/>
              <w:rPr>
                <w:rFonts w:ascii="Verdana" w:hAnsi="Verdana"/>
                <w:sz w:val="22"/>
                <w:szCs w:val="22"/>
              </w:rPr>
            </w:pPr>
          </w:p>
          <w:p w:rsidR="00FE1FE8" w:rsidRPr="00ED6609" w:rsidRDefault="00FE1FE8" w:rsidP="00ED6609">
            <w:pPr>
              <w:jc w:val="both"/>
              <w:rPr>
                <w:rFonts w:ascii="Verdana" w:hAnsi="Verdana"/>
                <w:sz w:val="22"/>
                <w:szCs w:val="22"/>
              </w:rPr>
            </w:pPr>
          </w:p>
          <w:p w:rsidR="009A1A5C" w:rsidRPr="00ED6609" w:rsidRDefault="00FE1FE8" w:rsidP="00ED6609">
            <w:pPr>
              <w:jc w:val="both"/>
              <w:rPr>
                <w:rFonts w:ascii="Verdana" w:hAnsi="Verdana"/>
                <w:sz w:val="22"/>
                <w:szCs w:val="22"/>
              </w:rPr>
            </w:pPr>
            <w:r w:rsidRPr="00ED6609">
              <w:rPr>
                <w:rFonts w:ascii="Verdana" w:hAnsi="Verdana"/>
                <w:sz w:val="22"/>
                <w:szCs w:val="22"/>
              </w:rPr>
              <w:t>Reunión mensual COPASST</w:t>
            </w:r>
          </w:p>
        </w:tc>
      </w:tr>
    </w:tbl>
    <w:p w:rsidR="009A1A5C" w:rsidRPr="00ED6609" w:rsidRDefault="009A1A5C" w:rsidP="00ED6609">
      <w:pPr>
        <w:jc w:val="both"/>
        <w:rPr>
          <w:rFonts w:ascii="Verdana" w:hAnsi="Verdana"/>
          <w:b/>
          <w:sz w:val="22"/>
          <w:szCs w:val="22"/>
        </w:rPr>
      </w:pPr>
    </w:p>
    <w:tbl>
      <w:tblPr>
        <w:tblStyle w:val="Tablaconcuadrcula"/>
        <w:tblW w:w="0" w:type="auto"/>
        <w:tblLook w:val="04A0" w:firstRow="1" w:lastRow="0" w:firstColumn="1" w:lastColumn="0" w:noHBand="0" w:noVBand="1"/>
      </w:tblPr>
      <w:tblGrid>
        <w:gridCol w:w="8978"/>
      </w:tblGrid>
      <w:tr w:rsidR="009B2243" w:rsidRPr="00ED6609" w:rsidTr="009B2243">
        <w:tc>
          <w:tcPr>
            <w:tcW w:w="8978" w:type="dxa"/>
          </w:tcPr>
          <w:p w:rsidR="009B2243" w:rsidRPr="00ED6609" w:rsidRDefault="009B2243" w:rsidP="00ED6609">
            <w:pPr>
              <w:jc w:val="both"/>
              <w:rPr>
                <w:rFonts w:ascii="Verdana" w:hAnsi="Verdana"/>
                <w:b/>
                <w:sz w:val="22"/>
                <w:szCs w:val="22"/>
              </w:rPr>
            </w:pPr>
            <w:r w:rsidRPr="00ED6609">
              <w:rPr>
                <w:rFonts w:ascii="Verdana" w:hAnsi="Verdana"/>
                <w:b/>
                <w:sz w:val="22"/>
                <w:szCs w:val="22"/>
              </w:rPr>
              <w:t>Desarrollo</w:t>
            </w:r>
          </w:p>
          <w:p w:rsidR="003E6024" w:rsidRPr="00ED6609" w:rsidRDefault="003E6024" w:rsidP="00ED6609">
            <w:pPr>
              <w:jc w:val="both"/>
              <w:rPr>
                <w:rFonts w:ascii="Verdana" w:hAnsi="Verdana"/>
                <w:b/>
                <w:sz w:val="22"/>
                <w:szCs w:val="22"/>
              </w:rPr>
            </w:pPr>
          </w:p>
        </w:tc>
      </w:tr>
      <w:tr w:rsidR="009B2243" w:rsidRPr="00ED6609" w:rsidTr="009B2243">
        <w:tc>
          <w:tcPr>
            <w:tcW w:w="8978" w:type="dxa"/>
          </w:tcPr>
          <w:p w:rsidR="009B2243" w:rsidRPr="00ED6609" w:rsidRDefault="009B2243" w:rsidP="00ED6609">
            <w:pPr>
              <w:pStyle w:val="Prrafodelista"/>
              <w:numPr>
                <w:ilvl w:val="0"/>
                <w:numId w:val="1"/>
              </w:numPr>
              <w:jc w:val="both"/>
              <w:rPr>
                <w:rFonts w:ascii="Verdana" w:hAnsi="Verdana"/>
                <w:sz w:val="22"/>
                <w:szCs w:val="22"/>
              </w:rPr>
            </w:pPr>
            <w:r w:rsidRPr="00ED6609">
              <w:rPr>
                <w:rFonts w:ascii="Verdana" w:hAnsi="Verdana"/>
                <w:sz w:val="22"/>
                <w:szCs w:val="22"/>
              </w:rPr>
              <w:t>Bienvenida</w:t>
            </w:r>
          </w:p>
          <w:p w:rsidR="003E6024" w:rsidRPr="00ED6609" w:rsidRDefault="003E6024" w:rsidP="00ED6609">
            <w:pPr>
              <w:pStyle w:val="Prrafodelista"/>
              <w:jc w:val="both"/>
              <w:rPr>
                <w:rFonts w:ascii="Verdana" w:hAnsi="Verdana"/>
                <w:sz w:val="22"/>
                <w:szCs w:val="22"/>
              </w:rPr>
            </w:pPr>
          </w:p>
          <w:p w:rsidR="003E6024" w:rsidRPr="00ED6609" w:rsidRDefault="003E6024" w:rsidP="00ED6609">
            <w:pPr>
              <w:pStyle w:val="Prrafodelista"/>
              <w:numPr>
                <w:ilvl w:val="0"/>
                <w:numId w:val="1"/>
              </w:numPr>
              <w:jc w:val="both"/>
              <w:rPr>
                <w:rFonts w:ascii="Verdana" w:hAnsi="Verdana"/>
                <w:sz w:val="22"/>
                <w:szCs w:val="22"/>
              </w:rPr>
            </w:pPr>
            <w:r w:rsidRPr="00ED6609">
              <w:rPr>
                <w:rFonts w:ascii="Verdana" w:hAnsi="Verdana"/>
                <w:sz w:val="22"/>
                <w:szCs w:val="22"/>
              </w:rPr>
              <w:t>Presentación</w:t>
            </w:r>
          </w:p>
          <w:p w:rsidR="009B2243" w:rsidRPr="00ED6609" w:rsidRDefault="009B2243" w:rsidP="00ED6609">
            <w:pPr>
              <w:pStyle w:val="Prrafodelista"/>
              <w:jc w:val="both"/>
              <w:rPr>
                <w:rFonts w:ascii="Verdana" w:hAnsi="Verdana"/>
                <w:sz w:val="22"/>
                <w:szCs w:val="22"/>
              </w:rPr>
            </w:pPr>
          </w:p>
          <w:p w:rsidR="009B2243" w:rsidRPr="00ED6609" w:rsidRDefault="009B2243" w:rsidP="00ED6609">
            <w:pPr>
              <w:pStyle w:val="Prrafodelista"/>
              <w:numPr>
                <w:ilvl w:val="0"/>
                <w:numId w:val="1"/>
              </w:numPr>
              <w:jc w:val="both"/>
              <w:rPr>
                <w:rFonts w:ascii="Verdana" w:hAnsi="Verdana"/>
                <w:sz w:val="22"/>
                <w:szCs w:val="22"/>
              </w:rPr>
            </w:pPr>
            <w:r w:rsidRPr="00ED6609">
              <w:rPr>
                <w:rFonts w:ascii="Verdana" w:hAnsi="Verdana"/>
                <w:sz w:val="22"/>
                <w:szCs w:val="22"/>
              </w:rPr>
              <w:t>Temas a tratar:</w:t>
            </w:r>
          </w:p>
          <w:p w:rsidR="009B2243" w:rsidRPr="00ED6609" w:rsidRDefault="009B2243" w:rsidP="00ED6609">
            <w:pPr>
              <w:jc w:val="both"/>
              <w:rPr>
                <w:rFonts w:ascii="Verdana" w:hAnsi="Verdana"/>
                <w:sz w:val="22"/>
                <w:szCs w:val="22"/>
              </w:rPr>
            </w:pPr>
          </w:p>
          <w:p w:rsidR="009B2243" w:rsidRPr="00ED6609" w:rsidRDefault="00BC4F1D" w:rsidP="00ED6609">
            <w:pPr>
              <w:pStyle w:val="Prrafodelista"/>
              <w:numPr>
                <w:ilvl w:val="0"/>
                <w:numId w:val="2"/>
              </w:numPr>
              <w:jc w:val="both"/>
              <w:rPr>
                <w:rFonts w:ascii="Verdana" w:hAnsi="Verdana"/>
                <w:sz w:val="22"/>
                <w:szCs w:val="22"/>
              </w:rPr>
            </w:pPr>
            <w:r w:rsidRPr="00ED6609">
              <w:rPr>
                <w:rFonts w:ascii="Verdana" w:hAnsi="Verdana"/>
                <w:sz w:val="22"/>
                <w:szCs w:val="22"/>
              </w:rPr>
              <w:t>Lectura del acta anterior</w:t>
            </w:r>
          </w:p>
          <w:p w:rsidR="00BC4F1D" w:rsidRPr="00ED6609" w:rsidRDefault="00BC4F1D" w:rsidP="00ED6609">
            <w:pPr>
              <w:pStyle w:val="Prrafodelista"/>
              <w:numPr>
                <w:ilvl w:val="0"/>
                <w:numId w:val="2"/>
              </w:numPr>
              <w:jc w:val="both"/>
              <w:rPr>
                <w:rFonts w:ascii="Verdana" w:hAnsi="Verdana"/>
                <w:sz w:val="22"/>
                <w:szCs w:val="22"/>
              </w:rPr>
            </w:pPr>
            <w:r w:rsidRPr="00ED6609">
              <w:rPr>
                <w:rFonts w:ascii="Verdana" w:hAnsi="Verdana"/>
                <w:sz w:val="22"/>
                <w:szCs w:val="22"/>
              </w:rPr>
              <w:t xml:space="preserve">Diligenciamiento de cuadro de la Secretaria de Salud Departamental de seguimiento de plan de acción frente a la pandemia </w:t>
            </w:r>
            <w:proofErr w:type="spellStart"/>
            <w:r w:rsidRPr="00ED6609">
              <w:rPr>
                <w:rFonts w:ascii="Verdana" w:hAnsi="Verdana"/>
                <w:sz w:val="22"/>
                <w:szCs w:val="22"/>
              </w:rPr>
              <w:t>Covid</w:t>
            </w:r>
            <w:proofErr w:type="spellEnd"/>
            <w:r w:rsidRPr="00ED6609">
              <w:rPr>
                <w:rFonts w:ascii="Verdana" w:hAnsi="Verdana"/>
                <w:sz w:val="22"/>
                <w:szCs w:val="22"/>
              </w:rPr>
              <w:t xml:space="preserve"> 19.</w:t>
            </w:r>
          </w:p>
          <w:p w:rsidR="00BC4F1D" w:rsidRPr="00ED6609" w:rsidRDefault="00BC4F1D" w:rsidP="00ED6609">
            <w:pPr>
              <w:pStyle w:val="Prrafodelista"/>
              <w:numPr>
                <w:ilvl w:val="0"/>
                <w:numId w:val="2"/>
              </w:numPr>
              <w:jc w:val="both"/>
              <w:rPr>
                <w:rFonts w:ascii="Verdana" w:hAnsi="Verdana"/>
                <w:sz w:val="22"/>
                <w:szCs w:val="22"/>
              </w:rPr>
            </w:pPr>
            <w:r w:rsidRPr="00ED6609">
              <w:rPr>
                <w:rFonts w:ascii="Verdana" w:hAnsi="Verdana"/>
                <w:sz w:val="22"/>
                <w:szCs w:val="22"/>
              </w:rPr>
              <w:t>Revisión de entrega de EPP y seguimiento del plan de acción.</w:t>
            </w:r>
          </w:p>
          <w:p w:rsidR="00BC4F1D" w:rsidRPr="00ED6609" w:rsidRDefault="00BC4F1D" w:rsidP="00ED6609">
            <w:pPr>
              <w:jc w:val="both"/>
              <w:rPr>
                <w:rFonts w:ascii="Verdana" w:hAnsi="Verdana"/>
                <w:sz w:val="22"/>
                <w:szCs w:val="22"/>
              </w:rPr>
            </w:pPr>
          </w:p>
          <w:p w:rsidR="00BC4F1D" w:rsidRPr="00ED6609" w:rsidRDefault="00BC4F1D" w:rsidP="00ED6609">
            <w:pPr>
              <w:pStyle w:val="Prrafodelista"/>
              <w:numPr>
                <w:ilvl w:val="0"/>
                <w:numId w:val="1"/>
              </w:numPr>
              <w:jc w:val="both"/>
              <w:rPr>
                <w:rFonts w:ascii="Verdana" w:hAnsi="Verdana"/>
                <w:sz w:val="22"/>
                <w:szCs w:val="22"/>
              </w:rPr>
            </w:pPr>
            <w:r w:rsidRPr="00ED6609">
              <w:rPr>
                <w:rFonts w:ascii="Verdana" w:hAnsi="Verdana"/>
                <w:sz w:val="22"/>
                <w:szCs w:val="22"/>
              </w:rPr>
              <w:t>Compromisos.</w:t>
            </w:r>
          </w:p>
          <w:p w:rsidR="00BC4F1D" w:rsidRDefault="00BC4F1D" w:rsidP="00ED6609">
            <w:pPr>
              <w:jc w:val="both"/>
              <w:rPr>
                <w:rFonts w:ascii="Verdana" w:hAnsi="Verdana"/>
                <w:sz w:val="22"/>
                <w:szCs w:val="22"/>
              </w:rPr>
            </w:pPr>
          </w:p>
          <w:p w:rsidR="005115E3" w:rsidRDefault="005115E3" w:rsidP="00ED6609">
            <w:pPr>
              <w:jc w:val="both"/>
              <w:rPr>
                <w:rFonts w:ascii="Verdana" w:hAnsi="Verdana"/>
                <w:sz w:val="22"/>
                <w:szCs w:val="22"/>
              </w:rPr>
            </w:pPr>
            <w:r>
              <w:rPr>
                <w:rFonts w:ascii="Verdana" w:hAnsi="Verdana"/>
                <w:sz w:val="22"/>
                <w:szCs w:val="22"/>
              </w:rPr>
              <w:t xml:space="preserve">Desarrollo de la reunión: </w:t>
            </w:r>
          </w:p>
          <w:p w:rsidR="005115E3" w:rsidRPr="00ED6609" w:rsidRDefault="005115E3" w:rsidP="00ED6609">
            <w:pPr>
              <w:jc w:val="both"/>
              <w:rPr>
                <w:rFonts w:ascii="Verdana" w:hAnsi="Verdana"/>
                <w:sz w:val="22"/>
                <w:szCs w:val="22"/>
              </w:rPr>
            </w:pPr>
          </w:p>
          <w:p w:rsidR="00BC4F1D" w:rsidRPr="00ED6609" w:rsidRDefault="00BC4F1D" w:rsidP="00ED6609">
            <w:pPr>
              <w:jc w:val="both"/>
              <w:rPr>
                <w:rFonts w:ascii="Verdana" w:hAnsi="Verdana"/>
                <w:sz w:val="22"/>
                <w:szCs w:val="22"/>
              </w:rPr>
            </w:pPr>
            <w:r w:rsidRPr="00ED6609">
              <w:rPr>
                <w:rFonts w:ascii="Verdana" w:hAnsi="Verdana"/>
                <w:sz w:val="22"/>
                <w:szCs w:val="22"/>
              </w:rPr>
              <w:t>Bienvenida a la reunión mensual del comité paritario de seguridad y salud en el trabajo COPASST.</w:t>
            </w:r>
          </w:p>
          <w:p w:rsidR="00BC4F1D" w:rsidRPr="00ED6609" w:rsidRDefault="00BC4F1D" w:rsidP="00ED6609">
            <w:pPr>
              <w:jc w:val="both"/>
              <w:rPr>
                <w:rFonts w:ascii="Verdana" w:hAnsi="Verdana"/>
                <w:sz w:val="22"/>
                <w:szCs w:val="22"/>
              </w:rPr>
            </w:pPr>
          </w:p>
          <w:p w:rsidR="00BC4F1D" w:rsidRPr="00ED6609" w:rsidRDefault="00BC4F1D" w:rsidP="00ED6609">
            <w:pPr>
              <w:jc w:val="both"/>
              <w:rPr>
                <w:rFonts w:ascii="Verdana" w:hAnsi="Verdana"/>
                <w:sz w:val="22"/>
                <w:szCs w:val="22"/>
              </w:rPr>
            </w:pPr>
            <w:r w:rsidRPr="00ED6609">
              <w:rPr>
                <w:rFonts w:ascii="Verdana" w:hAnsi="Verdana"/>
                <w:sz w:val="22"/>
                <w:szCs w:val="22"/>
              </w:rPr>
              <w:t>Lectura del acta anterior.</w:t>
            </w:r>
          </w:p>
          <w:p w:rsidR="00BC4F1D" w:rsidRDefault="00BC4F1D" w:rsidP="00ED6609">
            <w:pPr>
              <w:jc w:val="both"/>
              <w:rPr>
                <w:rFonts w:ascii="Verdana" w:hAnsi="Verdana"/>
                <w:sz w:val="22"/>
                <w:szCs w:val="22"/>
              </w:rPr>
            </w:pPr>
          </w:p>
          <w:p w:rsidR="005F0178" w:rsidRDefault="005F0178" w:rsidP="00ED6609">
            <w:pPr>
              <w:jc w:val="both"/>
              <w:rPr>
                <w:rFonts w:ascii="Verdana" w:hAnsi="Verdana"/>
                <w:sz w:val="22"/>
                <w:szCs w:val="22"/>
              </w:rPr>
            </w:pPr>
          </w:p>
          <w:p w:rsidR="00BC4F1D" w:rsidRPr="00ED6609" w:rsidRDefault="00BC4F1D" w:rsidP="00ED6609">
            <w:pPr>
              <w:jc w:val="both"/>
              <w:rPr>
                <w:rFonts w:ascii="Verdana" w:hAnsi="Verdana"/>
                <w:sz w:val="22"/>
                <w:szCs w:val="22"/>
              </w:rPr>
            </w:pPr>
            <w:r w:rsidRPr="00ED6609">
              <w:rPr>
                <w:rFonts w:ascii="Verdana" w:hAnsi="Verdana"/>
                <w:sz w:val="22"/>
                <w:szCs w:val="22"/>
              </w:rPr>
              <w:t xml:space="preserve">Se continua con el desarrollo del seguimiento del plan de acción frente a la pandemia COVID-19, donde con apoyo del coordinador de urgencias Dr. </w:t>
            </w:r>
            <w:r w:rsidRPr="00ED6609">
              <w:rPr>
                <w:rFonts w:ascii="Verdana" w:hAnsi="Verdana"/>
                <w:sz w:val="22"/>
                <w:szCs w:val="22"/>
              </w:rPr>
              <w:lastRenderedPageBreak/>
              <w:t xml:space="preserve">Walter Enrique </w:t>
            </w:r>
            <w:r w:rsidR="005F0178" w:rsidRPr="00ED6609">
              <w:rPr>
                <w:rFonts w:ascii="Verdana" w:hAnsi="Verdana"/>
                <w:sz w:val="22"/>
                <w:szCs w:val="22"/>
              </w:rPr>
              <w:t>Gutiérrez</w:t>
            </w:r>
            <w:r w:rsidRPr="00ED6609">
              <w:rPr>
                <w:rFonts w:ascii="Verdana" w:hAnsi="Verdana"/>
                <w:sz w:val="22"/>
                <w:szCs w:val="22"/>
              </w:rPr>
              <w:t>, Dr. Xavier Castro médico de urgencias, el jefe de urgencias e internación Sergio Gómez se da respuesta a la información solicitada de la siguiente manera:</w:t>
            </w:r>
          </w:p>
          <w:p w:rsidR="00BC4F1D" w:rsidRPr="00ED6609" w:rsidRDefault="00BC4F1D" w:rsidP="00ED6609">
            <w:pPr>
              <w:jc w:val="both"/>
              <w:rPr>
                <w:rFonts w:ascii="Verdana" w:hAnsi="Verdana"/>
                <w:sz w:val="22"/>
                <w:szCs w:val="22"/>
              </w:rPr>
            </w:pPr>
          </w:p>
          <w:p w:rsidR="00BC4F1D" w:rsidRPr="00ED6609" w:rsidRDefault="00BC4F1D" w:rsidP="00ED6609">
            <w:pPr>
              <w:pStyle w:val="Prrafodelista"/>
              <w:numPr>
                <w:ilvl w:val="0"/>
                <w:numId w:val="11"/>
              </w:numPr>
              <w:jc w:val="both"/>
              <w:rPr>
                <w:rFonts w:ascii="Verdana" w:hAnsi="Verdana"/>
                <w:sz w:val="22"/>
                <w:szCs w:val="22"/>
              </w:rPr>
            </w:pPr>
            <w:r w:rsidRPr="00ED6609">
              <w:rPr>
                <w:rFonts w:ascii="Verdana" w:hAnsi="Verdana"/>
                <w:sz w:val="22"/>
                <w:szCs w:val="22"/>
              </w:rPr>
              <w:t>Realizar la toma de muestras para el diagnóstico de SARS-CoV-2 (COVID-19) y el envío al laboratorio de salud pública departamental o distrital según sea el caso, de acuerdo con los lineamientos impartidos por el MSPS y el INS.</w:t>
            </w:r>
          </w:p>
          <w:p w:rsidR="00BC4F1D" w:rsidRPr="00ED6609" w:rsidRDefault="00BC4F1D" w:rsidP="00ED6609">
            <w:pPr>
              <w:pStyle w:val="Prrafodelista"/>
              <w:jc w:val="both"/>
              <w:rPr>
                <w:rFonts w:ascii="Verdana" w:hAnsi="Verdana"/>
                <w:sz w:val="22"/>
                <w:szCs w:val="22"/>
              </w:rPr>
            </w:pPr>
          </w:p>
          <w:p w:rsidR="00BC4F1D" w:rsidRPr="00ED6609" w:rsidRDefault="00BC4F1D" w:rsidP="00ED6609">
            <w:pPr>
              <w:pStyle w:val="Prrafodelista"/>
              <w:jc w:val="both"/>
              <w:rPr>
                <w:rFonts w:ascii="Verdana" w:hAnsi="Verdana"/>
                <w:sz w:val="22"/>
                <w:szCs w:val="22"/>
              </w:rPr>
            </w:pPr>
            <w:r w:rsidRPr="00ED6609">
              <w:rPr>
                <w:rFonts w:ascii="Verdana" w:hAnsi="Verdana"/>
                <w:sz w:val="22"/>
                <w:szCs w:val="22"/>
              </w:rPr>
              <w:t>Las muestras tomadas y remitidas desde el 25 de marzo hasta el día 28 de abril de 2020 han sido 16</w:t>
            </w:r>
            <w:r w:rsidR="00ED6609" w:rsidRPr="00ED6609">
              <w:rPr>
                <w:rFonts w:ascii="Verdana" w:hAnsi="Verdana"/>
                <w:sz w:val="22"/>
                <w:szCs w:val="22"/>
              </w:rPr>
              <w:t>.</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numPr>
                <w:ilvl w:val="0"/>
                <w:numId w:val="11"/>
              </w:numPr>
              <w:jc w:val="both"/>
              <w:rPr>
                <w:rFonts w:ascii="Verdana" w:hAnsi="Verdana"/>
                <w:sz w:val="22"/>
                <w:szCs w:val="22"/>
              </w:rPr>
            </w:pPr>
            <w:r w:rsidRPr="00ED6609">
              <w:rPr>
                <w:rFonts w:ascii="Verdana" w:hAnsi="Verdana"/>
                <w:sz w:val="22"/>
                <w:szCs w:val="22"/>
              </w:rPr>
              <w:t xml:space="preserve">Vincular a los diferentes profesionales, especialistas y técnicos que sean necesarios, de acuerdo con la estimación de las necesidades de talento humano en salud para garantizar la respuesta efectiva para la prestación de servicios de salud durante las etapas de contención y mitigación de la epidemia por SARSCov-2 (COVID-19), a través de la organización de los EMS (equipos multidisciplinarios) y la adscripción a los mismos de la población según geo-referenciación, inicialmente de familias con población adulta mayor, según lineamientos del MSPS.  </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jc w:val="both"/>
              <w:rPr>
                <w:rFonts w:ascii="Verdana" w:hAnsi="Verdana"/>
                <w:sz w:val="22"/>
                <w:szCs w:val="22"/>
              </w:rPr>
            </w:pPr>
            <w:r w:rsidRPr="00ED6609">
              <w:rPr>
                <w:rFonts w:ascii="Verdana" w:hAnsi="Verdana"/>
                <w:sz w:val="22"/>
                <w:szCs w:val="22"/>
              </w:rPr>
              <w:t xml:space="preserve">Se </w:t>
            </w:r>
            <w:r w:rsidR="005F0178" w:rsidRPr="00ED6609">
              <w:rPr>
                <w:rFonts w:ascii="Verdana" w:hAnsi="Verdana"/>
                <w:sz w:val="22"/>
                <w:szCs w:val="22"/>
              </w:rPr>
              <w:t>creó</w:t>
            </w:r>
            <w:r w:rsidRPr="00ED6609">
              <w:rPr>
                <w:rFonts w:ascii="Verdana" w:hAnsi="Verdana"/>
                <w:sz w:val="22"/>
                <w:szCs w:val="22"/>
              </w:rPr>
              <w:t xml:space="preserve"> un área H en el Hospital Local de Piedecuesta para atención a pacientes </w:t>
            </w:r>
            <w:r w:rsidR="005F0178" w:rsidRPr="00ED6609">
              <w:rPr>
                <w:rFonts w:ascii="Verdana" w:hAnsi="Verdana"/>
                <w:sz w:val="22"/>
                <w:szCs w:val="22"/>
              </w:rPr>
              <w:t>sintomáticos</w:t>
            </w:r>
            <w:r w:rsidRPr="00ED6609">
              <w:rPr>
                <w:rFonts w:ascii="Verdana" w:hAnsi="Verdana"/>
                <w:sz w:val="22"/>
                <w:szCs w:val="22"/>
              </w:rPr>
              <w:t xml:space="preserve"> respiratorios para lo cual se </w:t>
            </w:r>
            <w:r w:rsidR="005F0178" w:rsidRPr="00ED6609">
              <w:rPr>
                <w:rFonts w:ascii="Verdana" w:hAnsi="Verdana"/>
                <w:sz w:val="22"/>
                <w:szCs w:val="22"/>
              </w:rPr>
              <w:t>destinó</w:t>
            </w:r>
            <w:r w:rsidRPr="00ED6609">
              <w:rPr>
                <w:rFonts w:ascii="Verdana" w:hAnsi="Verdana"/>
                <w:sz w:val="22"/>
                <w:szCs w:val="22"/>
              </w:rPr>
              <w:t xml:space="preserve"> un personal asistencial por turnos para la atención de los usuarios; </w:t>
            </w:r>
            <w:r w:rsidR="005F0178" w:rsidRPr="00ED6609">
              <w:rPr>
                <w:rFonts w:ascii="Verdana" w:hAnsi="Verdana"/>
                <w:sz w:val="22"/>
                <w:szCs w:val="22"/>
              </w:rPr>
              <w:t>así</w:t>
            </w:r>
            <w:r w:rsidRPr="00ED6609">
              <w:rPr>
                <w:rFonts w:ascii="Verdana" w:hAnsi="Verdana"/>
                <w:sz w:val="22"/>
                <w:szCs w:val="22"/>
              </w:rPr>
              <w:t xml:space="preserve"> mismo se </w:t>
            </w:r>
            <w:r w:rsidR="005F0178" w:rsidRPr="00ED6609">
              <w:rPr>
                <w:rFonts w:ascii="Verdana" w:hAnsi="Verdana"/>
                <w:sz w:val="22"/>
                <w:szCs w:val="22"/>
              </w:rPr>
              <w:t>separó</w:t>
            </w:r>
            <w:r w:rsidRPr="00ED6609">
              <w:rPr>
                <w:rFonts w:ascii="Verdana" w:hAnsi="Verdana"/>
                <w:sz w:val="22"/>
                <w:szCs w:val="22"/>
              </w:rPr>
              <w:t xml:space="preserve"> </w:t>
            </w:r>
            <w:r w:rsidR="005F0178" w:rsidRPr="00ED6609">
              <w:rPr>
                <w:rFonts w:ascii="Verdana" w:hAnsi="Verdana"/>
                <w:sz w:val="22"/>
                <w:szCs w:val="22"/>
              </w:rPr>
              <w:t>ambientes</w:t>
            </w:r>
            <w:r w:rsidRPr="00ED6609">
              <w:rPr>
                <w:rFonts w:ascii="Verdana" w:hAnsi="Verdana"/>
                <w:sz w:val="22"/>
                <w:szCs w:val="22"/>
              </w:rPr>
              <w:t xml:space="preserve"> para la atención de pacientes no </w:t>
            </w:r>
            <w:r w:rsidR="005F0178" w:rsidRPr="00ED6609">
              <w:rPr>
                <w:rFonts w:ascii="Verdana" w:hAnsi="Verdana"/>
                <w:sz w:val="22"/>
                <w:szCs w:val="22"/>
              </w:rPr>
              <w:t>sintomáticos</w:t>
            </w:r>
            <w:r w:rsidRPr="00ED6609">
              <w:rPr>
                <w:rFonts w:ascii="Verdana" w:hAnsi="Verdana"/>
                <w:sz w:val="22"/>
                <w:szCs w:val="22"/>
              </w:rPr>
              <w:t xml:space="preserve">. Durante los turnos de 12 día en la sala H los pacientes  van hacer atendidos por un auxiliar de </w:t>
            </w:r>
            <w:r w:rsidR="005F0178" w:rsidRPr="00ED6609">
              <w:rPr>
                <w:rFonts w:ascii="Verdana" w:hAnsi="Verdana"/>
                <w:sz w:val="22"/>
                <w:szCs w:val="22"/>
              </w:rPr>
              <w:t>enfermería</w:t>
            </w:r>
            <w:r w:rsidRPr="00ED6609">
              <w:rPr>
                <w:rFonts w:ascii="Verdana" w:hAnsi="Verdana"/>
                <w:sz w:val="22"/>
                <w:szCs w:val="22"/>
              </w:rPr>
              <w:t xml:space="preserve"> de </w:t>
            </w:r>
            <w:r w:rsidR="005F0178" w:rsidRPr="00ED6609">
              <w:rPr>
                <w:rFonts w:ascii="Verdana" w:hAnsi="Verdana"/>
                <w:sz w:val="22"/>
                <w:szCs w:val="22"/>
              </w:rPr>
              <w:t>urgencias</w:t>
            </w:r>
            <w:r w:rsidRPr="00ED6609">
              <w:rPr>
                <w:rFonts w:ascii="Verdana" w:hAnsi="Verdana"/>
                <w:sz w:val="22"/>
                <w:szCs w:val="22"/>
              </w:rPr>
              <w:t xml:space="preserve"> y consulta externa junto con un </w:t>
            </w:r>
            <w:r w:rsidR="005F0178" w:rsidRPr="00ED6609">
              <w:rPr>
                <w:rFonts w:ascii="Verdana" w:hAnsi="Verdana"/>
                <w:sz w:val="22"/>
                <w:szCs w:val="22"/>
              </w:rPr>
              <w:t>médico</w:t>
            </w:r>
            <w:r w:rsidRPr="00ED6609">
              <w:rPr>
                <w:rFonts w:ascii="Verdana" w:hAnsi="Verdana"/>
                <w:sz w:val="22"/>
                <w:szCs w:val="22"/>
              </w:rPr>
              <w:t xml:space="preserve"> de consulta externa, en la jornada de la noche se encuentran dos auxiliares de </w:t>
            </w:r>
            <w:r w:rsidR="005F0178" w:rsidRPr="00ED6609">
              <w:rPr>
                <w:rFonts w:ascii="Verdana" w:hAnsi="Verdana"/>
                <w:sz w:val="22"/>
                <w:szCs w:val="22"/>
              </w:rPr>
              <w:t>enfermería</w:t>
            </w:r>
            <w:r w:rsidRPr="00ED6609">
              <w:rPr>
                <w:rFonts w:ascii="Verdana" w:hAnsi="Verdana"/>
                <w:sz w:val="22"/>
                <w:szCs w:val="22"/>
              </w:rPr>
              <w:t xml:space="preserve"> y un </w:t>
            </w:r>
            <w:r w:rsidR="005F0178" w:rsidRPr="00ED6609">
              <w:rPr>
                <w:rFonts w:ascii="Verdana" w:hAnsi="Verdana"/>
                <w:sz w:val="22"/>
                <w:szCs w:val="22"/>
              </w:rPr>
              <w:t>médico</w:t>
            </w:r>
            <w:r w:rsidRPr="00ED6609">
              <w:rPr>
                <w:rFonts w:ascii="Verdana" w:hAnsi="Verdana"/>
                <w:sz w:val="22"/>
                <w:szCs w:val="22"/>
              </w:rPr>
              <w:t xml:space="preserve"> de urgencias, noche.</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numPr>
                <w:ilvl w:val="0"/>
                <w:numId w:val="11"/>
              </w:numPr>
              <w:jc w:val="both"/>
              <w:rPr>
                <w:rFonts w:ascii="Verdana" w:hAnsi="Verdana"/>
                <w:sz w:val="22"/>
                <w:szCs w:val="22"/>
              </w:rPr>
            </w:pPr>
            <w:r w:rsidRPr="00ED6609">
              <w:rPr>
                <w:rFonts w:ascii="Verdana" w:hAnsi="Verdana"/>
                <w:sz w:val="22"/>
                <w:szCs w:val="22"/>
              </w:rPr>
              <w:t xml:space="preserve">Liderar la gestión del PICP (Plan Integral de Cuidado Primario) por parte de los EMS (Equipos Multidisciplinarios para la </w:t>
            </w:r>
            <w:r w:rsidR="005F0178" w:rsidRPr="00ED6609">
              <w:rPr>
                <w:rFonts w:ascii="Verdana" w:hAnsi="Verdana"/>
                <w:sz w:val="22"/>
                <w:szCs w:val="22"/>
              </w:rPr>
              <w:t>Salud)</w:t>
            </w:r>
            <w:r w:rsidRPr="00ED6609">
              <w:rPr>
                <w:rFonts w:ascii="Verdana" w:hAnsi="Verdana"/>
                <w:sz w:val="22"/>
                <w:szCs w:val="22"/>
              </w:rPr>
              <w:t xml:space="preserve"> con la población adscrita.</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jc w:val="both"/>
              <w:rPr>
                <w:rFonts w:ascii="Verdana" w:hAnsi="Verdana"/>
                <w:sz w:val="22"/>
                <w:szCs w:val="22"/>
              </w:rPr>
            </w:pPr>
            <w:r w:rsidRPr="00ED6609">
              <w:rPr>
                <w:rFonts w:ascii="Verdana" w:hAnsi="Verdana"/>
                <w:sz w:val="22"/>
                <w:szCs w:val="22"/>
              </w:rPr>
              <w:t xml:space="preserve">Por ser una institución de primer nivel de complejidad no se cuenta con especializaciones </w:t>
            </w:r>
            <w:r w:rsidR="005F0178" w:rsidRPr="00ED6609">
              <w:rPr>
                <w:rFonts w:ascii="Verdana" w:hAnsi="Verdana"/>
                <w:sz w:val="22"/>
                <w:szCs w:val="22"/>
              </w:rPr>
              <w:t>médicas</w:t>
            </w:r>
            <w:r w:rsidRPr="00ED6609">
              <w:rPr>
                <w:rFonts w:ascii="Verdana" w:hAnsi="Verdana"/>
                <w:sz w:val="22"/>
                <w:szCs w:val="22"/>
              </w:rPr>
              <w:t xml:space="preserve"> para el seguimiento de los usuarios con sospecha o </w:t>
            </w:r>
            <w:r w:rsidR="005F0178" w:rsidRPr="00ED6609">
              <w:rPr>
                <w:rFonts w:ascii="Verdana" w:hAnsi="Verdana"/>
                <w:sz w:val="22"/>
                <w:szCs w:val="22"/>
              </w:rPr>
              <w:t>confirmación</w:t>
            </w:r>
            <w:r w:rsidRPr="00ED6609">
              <w:rPr>
                <w:rFonts w:ascii="Verdana" w:hAnsi="Verdana"/>
                <w:sz w:val="22"/>
                <w:szCs w:val="22"/>
              </w:rPr>
              <w:t xml:space="preserve"> por SARS-</w:t>
            </w:r>
            <w:proofErr w:type="spellStart"/>
            <w:r w:rsidRPr="00ED6609">
              <w:rPr>
                <w:rFonts w:ascii="Verdana" w:hAnsi="Verdana"/>
                <w:sz w:val="22"/>
                <w:szCs w:val="22"/>
              </w:rPr>
              <w:t>Cov</w:t>
            </w:r>
            <w:proofErr w:type="spellEnd"/>
            <w:r w:rsidRPr="00ED6609">
              <w:rPr>
                <w:rFonts w:ascii="Verdana" w:hAnsi="Verdana"/>
                <w:sz w:val="22"/>
                <w:szCs w:val="22"/>
              </w:rPr>
              <w:t xml:space="preserve">- 2 COVID-19 en caso 3  y </w:t>
            </w:r>
            <w:r w:rsidR="005115E3" w:rsidRPr="00ED6609">
              <w:rPr>
                <w:rFonts w:ascii="Verdana" w:hAnsi="Verdana"/>
                <w:sz w:val="22"/>
                <w:szCs w:val="22"/>
              </w:rPr>
              <w:t>deberán</w:t>
            </w:r>
            <w:r w:rsidRPr="00ED6609">
              <w:rPr>
                <w:rFonts w:ascii="Verdana" w:hAnsi="Verdana"/>
                <w:sz w:val="22"/>
                <w:szCs w:val="22"/>
              </w:rPr>
              <w:t xml:space="preserve"> ser remitidos a una </w:t>
            </w:r>
            <w:r w:rsidR="005F0178" w:rsidRPr="00ED6609">
              <w:rPr>
                <w:rFonts w:ascii="Verdana" w:hAnsi="Verdana"/>
                <w:sz w:val="22"/>
                <w:szCs w:val="22"/>
              </w:rPr>
              <w:t>institución</w:t>
            </w:r>
            <w:r w:rsidRPr="00ED6609">
              <w:rPr>
                <w:rFonts w:ascii="Verdana" w:hAnsi="Verdana"/>
                <w:sz w:val="22"/>
                <w:szCs w:val="22"/>
              </w:rPr>
              <w:t xml:space="preserve"> que cuente con la especialidad. Así mismo la </w:t>
            </w:r>
            <w:r w:rsidR="005F0178" w:rsidRPr="00ED6609">
              <w:rPr>
                <w:rFonts w:ascii="Verdana" w:hAnsi="Verdana"/>
                <w:sz w:val="22"/>
                <w:szCs w:val="22"/>
              </w:rPr>
              <w:t>institución</w:t>
            </w:r>
            <w:r w:rsidRPr="00ED6609">
              <w:rPr>
                <w:rFonts w:ascii="Verdana" w:hAnsi="Verdana"/>
                <w:sz w:val="22"/>
                <w:szCs w:val="22"/>
              </w:rPr>
              <w:t xml:space="preserve"> diseñara el plan integral de cuidado primario según ciclos de vida.</w:t>
            </w:r>
          </w:p>
          <w:p w:rsidR="00ED6609" w:rsidRPr="00ED6609" w:rsidRDefault="00ED6609" w:rsidP="00ED6609">
            <w:pPr>
              <w:jc w:val="both"/>
              <w:rPr>
                <w:rFonts w:ascii="Verdana" w:hAnsi="Verdana"/>
                <w:sz w:val="22"/>
                <w:szCs w:val="22"/>
              </w:rPr>
            </w:pPr>
          </w:p>
          <w:p w:rsidR="00ED6609" w:rsidRPr="00ED6609" w:rsidRDefault="00ED6609" w:rsidP="00ED6609">
            <w:pPr>
              <w:pStyle w:val="Prrafodelista"/>
              <w:numPr>
                <w:ilvl w:val="0"/>
                <w:numId w:val="11"/>
              </w:numPr>
              <w:jc w:val="both"/>
              <w:rPr>
                <w:rFonts w:ascii="Verdana" w:hAnsi="Verdana"/>
                <w:sz w:val="22"/>
                <w:szCs w:val="22"/>
              </w:rPr>
            </w:pPr>
            <w:r w:rsidRPr="00ED6609">
              <w:rPr>
                <w:rFonts w:ascii="Verdana" w:hAnsi="Verdana"/>
                <w:sz w:val="22"/>
                <w:szCs w:val="22"/>
              </w:rPr>
              <w:t xml:space="preserve">Capacitar a su talento humano en los protocolos de atención de la </w:t>
            </w:r>
            <w:r w:rsidRPr="00ED6609">
              <w:rPr>
                <w:rFonts w:ascii="Verdana" w:hAnsi="Verdana"/>
                <w:sz w:val="22"/>
                <w:szCs w:val="22"/>
              </w:rPr>
              <w:lastRenderedPageBreak/>
              <w:t>infección por SARS-CoV-2 (COVID19), así como en las medidas para evitar su trasmisión, de acuerdo con los lineamientos, y priorizando el material y acciones de formación continua que disponga el MSPS. Las IPS deben verificar que el talento humano realiza efectivamente estas acciones y reportan lo correspondiente al Ministerio.</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jc w:val="both"/>
              <w:rPr>
                <w:rFonts w:ascii="Verdana" w:hAnsi="Verdana"/>
                <w:sz w:val="22"/>
                <w:szCs w:val="22"/>
              </w:rPr>
            </w:pPr>
            <w:r w:rsidRPr="00ED6609">
              <w:rPr>
                <w:rFonts w:ascii="Verdana" w:hAnsi="Verdana"/>
                <w:sz w:val="22"/>
                <w:szCs w:val="22"/>
              </w:rPr>
              <w:t xml:space="preserve">Se realizaron capacitaciones de </w:t>
            </w:r>
            <w:r w:rsidR="005F0178" w:rsidRPr="00ED6609">
              <w:rPr>
                <w:rFonts w:ascii="Verdana" w:hAnsi="Verdana"/>
                <w:sz w:val="22"/>
                <w:szCs w:val="22"/>
              </w:rPr>
              <w:t>socialización</w:t>
            </w:r>
            <w:r w:rsidRPr="00ED6609">
              <w:rPr>
                <w:rFonts w:ascii="Verdana" w:hAnsi="Verdana"/>
                <w:sz w:val="22"/>
                <w:szCs w:val="22"/>
              </w:rPr>
              <w:t xml:space="preserve"> protocolo COVID-19, uso de EPP y lavado de manos el día 13 de marzo 2020 al personal asistencial y administrativo del Hospital Local de Piedecuesta y el </w:t>
            </w:r>
            <w:r w:rsidR="005F0178" w:rsidRPr="00ED6609">
              <w:rPr>
                <w:rFonts w:ascii="Verdana" w:hAnsi="Verdana"/>
                <w:sz w:val="22"/>
                <w:szCs w:val="22"/>
              </w:rPr>
              <w:t>día</w:t>
            </w:r>
            <w:r w:rsidRPr="00ED6609">
              <w:rPr>
                <w:rFonts w:ascii="Verdana" w:hAnsi="Verdana"/>
                <w:sz w:val="22"/>
                <w:szCs w:val="22"/>
              </w:rPr>
              <w:t xml:space="preserve"> 16 de marzo de 2020 al personal asistencial de la Rioja, se han realizado dos </w:t>
            </w:r>
            <w:r w:rsidR="005F0178" w:rsidRPr="00ED6609">
              <w:rPr>
                <w:rFonts w:ascii="Verdana" w:hAnsi="Verdana"/>
                <w:sz w:val="22"/>
                <w:szCs w:val="22"/>
              </w:rPr>
              <w:t>comités</w:t>
            </w:r>
            <w:r w:rsidRPr="00ED6609">
              <w:rPr>
                <w:rFonts w:ascii="Verdana" w:hAnsi="Verdana"/>
                <w:sz w:val="22"/>
                <w:szCs w:val="22"/>
              </w:rPr>
              <w:t xml:space="preserve"> de COVID-19 con los </w:t>
            </w:r>
            <w:r w:rsidR="005F0178" w:rsidRPr="00ED6609">
              <w:rPr>
                <w:rFonts w:ascii="Verdana" w:hAnsi="Verdana"/>
                <w:sz w:val="22"/>
                <w:szCs w:val="22"/>
              </w:rPr>
              <w:t>líderes</w:t>
            </w:r>
            <w:r w:rsidRPr="00ED6609">
              <w:rPr>
                <w:rFonts w:ascii="Verdana" w:hAnsi="Verdana"/>
                <w:sz w:val="22"/>
                <w:szCs w:val="22"/>
              </w:rPr>
              <w:t xml:space="preserve"> de proceso los </w:t>
            </w:r>
            <w:r w:rsidR="005F0178" w:rsidRPr="00ED6609">
              <w:rPr>
                <w:rFonts w:ascii="Verdana" w:hAnsi="Verdana"/>
                <w:sz w:val="22"/>
                <w:szCs w:val="22"/>
              </w:rPr>
              <w:t>días</w:t>
            </w:r>
            <w:r w:rsidRPr="00ED6609">
              <w:rPr>
                <w:rFonts w:ascii="Verdana" w:hAnsi="Verdana"/>
                <w:sz w:val="22"/>
                <w:szCs w:val="22"/>
              </w:rPr>
              <w:t xml:space="preserve"> 8 de abril de 2020 y 21 de abril de 2020.</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numPr>
                <w:ilvl w:val="0"/>
                <w:numId w:val="11"/>
              </w:numPr>
              <w:jc w:val="both"/>
              <w:rPr>
                <w:rFonts w:ascii="Verdana" w:hAnsi="Verdana"/>
                <w:sz w:val="22"/>
                <w:szCs w:val="22"/>
              </w:rPr>
            </w:pPr>
            <w:r w:rsidRPr="00ED6609">
              <w:rPr>
                <w:rFonts w:ascii="Verdana" w:hAnsi="Verdana"/>
                <w:sz w:val="22"/>
                <w:szCs w:val="22"/>
              </w:rPr>
              <w:t>Coordinar con las instituciones educativas con las cuales se cuente con convenio docencia-servicio, el refuerzo de actividades asistenciales y de formación con el talento humano en formación, en caso de ser requerido, teniendo en cuenta los lineamientos de expansión progresiva de la oferta de talento humano en salud que el gobierno nacional o el MSPS expidan.</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jc w:val="both"/>
              <w:rPr>
                <w:rFonts w:ascii="Verdana" w:hAnsi="Verdana"/>
                <w:sz w:val="22"/>
                <w:szCs w:val="22"/>
              </w:rPr>
            </w:pPr>
            <w:r w:rsidRPr="00ED6609">
              <w:rPr>
                <w:rFonts w:ascii="Verdana" w:hAnsi="Verdana"/>
                <w:sz w:val="22"/>
                <w:szCs w:val="22"/>
              </w:rPr>
              <w:t xml:space="preserve">Los convenios docencia-servicio de actividades asistenciales se encuentran </w:t>
            </w:r>
            <w:r w:rsidR="005F0178" w:rsidRPr="00ED6609">
              <w:rPr>
                <w:rFonts w:ascii="Verdana" w:hAnsi="Verdana"/>
                <w:sz w:val="22"/>
                <w:szCs w:val="22"/>
              </w:rPr>
              <w:t>suspendidos</w:t>
            </w:r>
            <w:r w:rsidRPr="00ED6609">
              <w:rPr>
                <w:rFonts w:ascii="Verdana" w:hAnsi="Verdana"/>
                <w:sz w:val="22"/>
                <w:szCs w:val="22"/>
              </w:rPr>
              <w:t xml:space="preserve"> temporalmente donde no </w:t>
            </w:r>
            <w:r w:rsidR="005F0178" w:rsidRPr="00ED6609">
              <w:rPr>
                <w:rFonts w:ascii="Verdana" w:hAnsi="Verdana"/>
                <w:sz w:val="22"/>
                <w:szCs w:val="22"/>
              </w:rPr>
              <w:t>harán</w:t>
            </w:r>
            <w:r w:rsidRPr="00ED6609">
              <w:rPr>
                <w:rFonts w:ascii="Verdana" w:hAnsi="Verdana"/>
                <w:sz w:val="22"/>
                <w:szCs w:val="22"/>
              </w:rPr>
              <w:t xml:space="preserve"> presencia </w:t>
            </w:r>
            <w:r w:rsidR="005F0178" w:rsidRPr="00ED6609">
              <w:rPr>
                <w:rFonts w:ascii="Verdana" w:hAnsi="Verdana"/>
                <w:sz w:val="22"/>
                <w:szCs w:val="22"/>
              </w:rPr>
              <w:t>física</w:t>
            </w:r>
            <w:r w:rsidRPr="00ED6609">
              <w:rPr>
                <w:rFonts w:ascii="Verdana" w:hAnsi="Verdana"/>
                <w:sz w:val="22"/>
                <w:szCs w:val="22"/>
              </w:rPr>
              <w:t xml:space="preserve"> para actividades extramurales.</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numPr>
                <w:ilvl w:val="0"/>
                <w:numId w:val="11"/>
              </w:numPr>
              <w:jc w:val="both"/>
              <w:rPr>
                <w:rFonts w:ascii="Verdana" w:hAnsi="Verdana"/>
                <w:sz w:val="22"/>
                <w:szCs w:val="22"/>
              </w:rPr>
            </w:pPr>
            <w:r w:rsidRPr="00ED6609">
              <w:rPr>
                <w:rFonts w:ascii="Verdana" w:hAnsi="Verdana"/>
                <w:sz w:val="22"/>
                <w:szCs w:val="22"/>
              </w:rPr>
              <w:t>Definir una estrategia para suplir el personal que deba ser retirado por causa de una infección por el nuevo coronavirus, teniendo en cuenta que el personal de salud que cumpla con los criterios clínicos o epidemiológicos para ser considerado como caso de infección por SARS-CoV-2 (COVID-19), debe ser manejado de acuerdo con lo establecido en el documento LINEAMIENTOS PARA LA DETECCIÓN Y MANEJO DE  CASOS POR LOS PRESTADORES DE SERVICIOS DE SALUD, FRENTE A LA INTRODUCCIÓN DEL SARS-CoV-2 (COVID-19) A COLOMBIA.</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jc w:val="both"/>
              <w:rPr>
                <w:rFonts w:ascii="Verdana" w:hAnsi="Verdana"/>
                <w:sz w:val="22"/>
                <w:szCs w:val="22"/>
              </w:rPr>
            </w:pPr>
            <w:r w:rsidRPr="00ED6609">
              <w:rPr>
                <w:rFonts w:ascii="Verdana" w:hAnsi="Verdana"/>
                <w:sz w:val="22"/>
                <w:szCs w:val="22"/>
              </w:rPr>
              <w:t xml:space="preserve">Hasta la fecha de hoy contamos con el recurso humano necesario para cumplir con la necesidad, </w:t>
            </w:r>
            <w:r w:rsidR="005F0178" w:rsidRPr="00ED6609">
              <w:rPr>
                <w:rFonts w:ascii="Verdana" w:hAnsi="Verdana"/>
                <w:sz w:val="22"/>
                <w:szCs w:val="22"/>
              </w:rPr>
              <w:t>así</w:t>
            </w:r>
            <w:r w:rsidRPr="00ED6609">
              <w:rPr>
                <w:rFonts w:ascii="Verdana" w:hAnsi="Verdana"/>
                <w:sz w:val="22"/>
                <w:szCs w:val="22"/>
              </w:rPr>
              <w:t xml:space="preserve"> mismo se cuenta con la adecuación de turnos con el fin de vincular personal asistencial para el área de urgencias buscando disminuir el cansancio laboral de los trabajadores que se encuentran en el área. El talento humano de urgencias y consulta externa se </w:t>
            </w:r>
            <w:r w:rsidR="005F0178" w:rsidRPr="00ED6609">
              <w:rPr>
                <w:rFonts w:ascii="Verdana" w:hAnsi="Verdana"/>
                <w:sz w:val="22"/>
                <w:szCs w:val="22"/>
              </w:rPr>
              <w:t>organizó</w:t>
            </w:r>
            <w:r w:rsidRPr="00ED6609">
              <w:rPr>
                <w:rFonts w:ascii="Verdana" w:hAnsi="Verdana"/>
                <w:sz w:val="22"/>
                <w:szCs w:val="22"/>
              </w:rPr>
              <w:t xml:space="preserve"> con el fin de mitigar el riesgo de exposición</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numPr>
                <w:ilvl w:val="0"/>
                <w:numId w:val="11"/>
              </w:numPr>
              <w:jc w:val="both"/>
              <w:rPr>
                <w:rFonts w:ascii="Verdana" w:hAnsi="Verdana"/>
                <w:sz w:val="22"/>
                <w:szCs w:val="22"/>
              </w:rPr>
            </w:pPr>
            <w:r w:rsidRPr="00ED6609">
              <w:rPr>
                <w:rFonts w:ascii="Verdana" w:hAnsi="Verdana"/>
                <w:sz w:val="22"/>
                <w:szCs w:val="22"/>
              </w:rPr>
              <w:t xml:space="preserve">Definir e implementar cuando se requiera, la estrategia para reubicación de personal de áreas asistenciales o administrativas que </w:t>
            </w:r>
            <w:r w:rsidRPr="00ED6609">
              <w:rPr>
                <w:rFonts w:ascii="Verdana" w:hAnsi="Verdana"/>
                <w:sz w:val="22"/>
                <w:szCs w:val="22"/>
              </w:rPr>
              <w:lastRenderedPageBreak/>
              <w:t>disminuyan su actividad o dejen de realizar atención de pacientes por reprogramación de agendas o cierre temporal de servicios, para la atención de pacientes con enfermedad respiratoria o en otros servicios que resulten pertinentes de acuerdo con la demanda de los servicios prioritarios.</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jc w:val="both"/>
              <w:rPr>
                <w:rFonts w:ascii="Verdana" w:hAnsi="Verdana"/>
                <w:sz w:val="22"/>
                <w:szCs w:val="22"/>
              </w:rPr>
            </w:pPr>
            <w:r w:rsidRPr="00ED6609">
              <w:rPr>
                <w:rFonts w:ascii="Verdana" w:hAnsi="Verdana"/>
                <w:sz w:val="22"/>
                <w:szCs w:val="22"/>
              </w:rPr>
              <w:t xml:space="preserve">El Hospital Local de Piedecuesta realizo reubicación de áreas de consulta externa y área de urgencias de la siguiente manera: </w:t>
            </w:r>
            <w:r w:rsidR="005F0178" w:rsidRPr="00ED6609">
              <w:rPr>
                <w:rFonts w:ascii="Verdana" w:hAnsi="Verdana"/>
                <w:sz w:val="22"/>
                <w:szCs w:val="22"/>
              </w:rPr>
              <w:t>Implementación</w:t>
            </w:r>
            <w:r w:rsidRPr="00ED6609">
              <w:rPr>
                <w:rFonts w:ascii="Verdana" w:hAnsi="Verdana"/>
                <w:sz w:val="22"/>
                <w:szCs w:val="22"/>
              </w:rPr>
              <w:t xml:space="preserve"> de TICS para continuar con la atención de consulta externa por medio </w:t>
            </w:r>
            <w:r w:rsidR="005F0178" w:rsidRPr="00ED6609">
              <w:rPr>
                <w:rFonts w:ascii="Verdana" w:hAnsi="Verdana"/>
                <w:sz w:val="22"/>
                <w:szCs w:val="22"/>
              </w:rPr>
              <w:t>tele salud</w:t>
            </w:r>
            <w:r w:rsidRPr="00ED6609">
              <w:rPr>
                <w:rFonts w:ascii="Verdana" w:hAnsi="Verdana"/>
                <w:sz w:val="22"/>
                <w:szCs w:val="22"/>
              </w:rPr>
              <w:t xml:space="preserve"> (ley 1419 de 2010, Res 3100 de 2019, 2654 de 2019), el servicio de </w:t>
            </w:r>
            <w:r w:rsidR="005F0178" w:rsidRPr="00ED6609">
              <w:rPr>
                <w:rFonts w:ascii="Verdana" w:hAnsi="Verdana"/>
                <w:sz w:val="22"/>
                <w:szCs w:val="22"/>
              </w:rPr>
              <w:t>odontología</w:t>
            </w:r>
            <w:r w:rsidRPr="00ED6609">
              <w:rPr>
                <w:rFonts w:ascii="Verdana" w:hAnsi="Verdana"/>
                <w:sz w:val="22"/>
                <w:szCs w:val="22"/>
              </w:rPr>
              <w:t xml:space="preserve"> se </w:t>
            </w:r>
            <w:r w:rsidR="005F0178" w:rsidRPr="00ED6609">
              <w:rPr>
                <w:rFonts w:ascii="Verdana" w:hAnsi="Verdana"/>
                <w:sz w:val="22"/>
                <w:szCs w:val="22"/>
              </w:rPr>
              <w:t>suspendió</w:t>
            </w:r>
            <w:r w:rsidRPr="00ED6609">
              <w:rPr>
                <w:rFonts w:ascii="Verdana" w:hAnsi="Verdana"/>
                <w:sz w:val="22"/>
                <w:szCs w:val="22"/>
              </w:rPr>
              <w:t xml:space="preserve"> y activo urgencias </w:t>
            </w:r>
            <w:r w:rsidR="005F0178" w:rsidRPr="00ED6609">
              <w:rPr>
                <w:rFonts w:ascii="Verdana" w:hAnsi="Verdana"/>
                <w:sz w:val="22"/>
                <w:szCs w:val="22"/>
              </w:rPr>
              <w:t>odontológicas</w:t>
            </w:r>
            <w:r w:rsidRPr="00ED6609">
              <w:rPr>
                <w:rFonts w:ascii="Verdana" w:hAnsi="Verdana"/>
                <w:sz w:val="22"/>
                <w:szCs w:val="22"/>
              </w:rPr>
              <w:t xml:space="preserve"> en la sede de la Rioja. En la sede </w:t>
            </w:r>
            <w:r w:rsidR="005F0178" w:rsidRPr="00ED6609">
              <w:rPr>
                <w:rFonts w:ascii="Verdana" w:hAnsi="Verdana"/>
                <w:sz w:val="22"/>
                <w:szCs w:val="22"/>
              </w:rPr>
              <w:t>principal</w:t>
            </w:r>
            <w:r w:rsidRPr="00ED6609">
              <w:rPr>
                <w:rFonts w:ascii="Verdana" w:hAnsi="Verdana"/>
                <w:sz w:val="22"/>
                <w:szCs w:val="22"/>
              </w:rPr>
              <w:t xml:space="preserve"> del HLP se presta el servicio de urgencias, área H, rayos X, farmacia y sede administrativa. En la sede de la Rioja se organizaron los </w:t>
            </w:r>
            <w:r w:rsidR="005F0178" w:rsidRPr="00ED6609">
              <w:rPr>
                <w:rFonts w:ascii="Verdana" w:hAnsi="Verdana"/>
                <w:sz w:val="22"/>
                <w:szCs w:val="22"/>
              </w:rPr>
              <w:t>demás</w:t>
            </w:r>
            <w:r w:rsidRPr="00ED6609">
              <w:rPr>
                <w:rFonts w:ascii="Verdana" w:hAnsi="Verdana"/>
                <w:sz w:val="22"/>
                <w:szCs w:val="22"/>
              </w:rPr>
              <w:t xml:space="preserve"> servicios.</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numPr>
                <w:ilvl w:val="0"/>
                <w:numId w:val="11"/>
              </w:numPr>
              <w:jc w:val="both"/>
              <w:rPr>
                <w:rFonts w:ascii="Verdana" w:hAnsi="Verdana"/>
                <w:sz w:val="22"/>
                <w:szCs w:val="22"/>
              </w:rPr>
            </w:pPr>
            <w:r w:rsidRPr="00ED6609">
              <w:rPr>
                <w:rFonts w:ascii="Verdana" w:hAnsi="Verdana"/>
                <w:sz w:val="22"/>
                <w:szCs w:val="22"/>
              </w:rPr>
              <w:t>Vigilar el cumplimiento de las normas de bioseguridad y aislamiento tanto de los funcionarios administrativos, aseo general y personal de vigilancia, supervisores y jefes de seguridad. Así mismo, a los mensajeros y asistenciales como de los usuarios, pacientes y familiares dentro de las instalaciones de la institución de acuerdo con las directrices y lineamientos existentes, con especial énfasis en las relacionadas con el manejo de paciente y los lineamientos del MSPS en estos aspectos</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jc w:val="both"/>
              <w:rPr>
                <w:rFonts w:ascii="Verdana" w:hAnsi="Verdana"/>
                <w:sz w:val="22"/>
                <w:szCs w:val="22"/>
              </w:rPr>
            </w:pPr>
            <w:r w:rsidRPr="00ED6609">
              <w:rPr>
                <w:rFonts w:ascii="Verdana" w:hAnsi="Verdana"/>
                <w:sz w:val="22"/>
                <w:szCs w:val="22"/>
              </w:rPr>
              <w:t xml:space="preserve">Desde el área de gestión ambiental se </w:t>
            </w:r>
            <w:r w:rsidR="005F0178" w:rsidRPr="00ED6609">
              <w:rPr>
                <w:rFonts w:ascii="Verdana" w:hAnsi="Verdana"/>
                <w:sz w:val="22"/>
                <w:szCs w:val="22"/>
              </w:rPr>
              <w:t>estableció</w:t>
            </w:r>
            <w:r w:rsidRPr="00ED6609">
              <w:rPr>
                <w:rFonts w:ascii="Verdana" w:hAnsi="Verdana"/>
                <w:sz w:val="22"/>
                <w:szCs w:val="22"/>
              </w:rPr>
              <w:t xml:space="preserve"> y se </w:t>
            </w:r>
            <w:r w:rsidR="005F0178" w:rsidRPr="00ED6609">
              <w:rPr>
                <w:rFonts w:ascii="Verdana" w:hAnsi="Verdana"/>
                <w:sz w:val="22"/>
                <w:szCs w:val="22"/>
              </w:rPr>
              <w:t>implementó</w:t>
            </w:r>
            <w:r w:rsidRPr="00ED6609">
              <w:rPr>
                <w:rFonts w:ascii="Verdana" w:hAnsi="Verdana"/>
                <w:sz w:val="22"/>
                <w:szCs w:val="22"/>
              </w:rPr>
              <w:t xml:space="preserve"> un procedimiento de limpieza y </w:t>
            </w:r>
            <w:r w:rsidR="005F0178" w:rsidRPr="00ED6609">
              <w:rPr>
                <w:rFonts w:ascii="Verdana" w:hAnsi="Verdana"/>
                <w:sz w:val="22"/>
                <w:szCs w:val="22"/>
              </w:rPr>
              <w:t>desinfección</w:t>
            </w:r>
            <w:r w:rsidRPr="00ED6609">
              <w:rPr>
                <w:rFonts w:ascii="Verdana" w:hAnsi="Verdana"/>
                <w:sz w:val="22"/>
                <w:szCs w:val="22"/>
              </w:rPr>
              <w:t xml:space="preserve"> de áreas y superficies COVID-19, limpieza y desinfección del cuarto transitorio de </w:t>
            </w:r>
            <w:r w:rsidR="005F0178" w:rsidRPr="00ED6609">
              <w:rPr>
                <w:rFonts w:ascii="Verdana" w:hAnsi="Verdana"/>
                <w:sz w:val="22"/>
                <w:szCs w:val="22"/>
              </w:rPr>
              <w:t>cadáveres</w:t>
            </w:r>
            <w:r w:rsidRPr="00ED6609">
              <w:rPr>
                <w:rFonts w:ascii="Verdana" w:hAnsi="Verdana"/>
                <w:sz w:val="22"/>
                <w:szCs w:val="22"/>
              </w:rPr>
              <w:t xml:space="preserve"> y procedimiento de manejo de residuos, </w:t>
            </w:r>
            <w:r w:rsidR="005F0178" w:rsidRPr="00ED6609">
              <w:rPr>
                <w:rFonts w:ascii="Verdana" w:hAnsi="Verdana"/>
                <w:sz w:val="22"/>
                <w:szCs w:val="22"/>
              </w:rPr>
              <w:t>así</w:t>
            </w:r>
            <w:r w:rsidRPr="00ED6609">
              <w:rPr>
                <w:rFonts w:ascii="Verdana" w:hAnsi="Verdana"/>
                <w:sz w:val="22"/>
                <w:szCs w:val="22"/>
              </w:rPr>
              <w:t xml:space="preserve"> </w:t>
            </w:r>
            <w:r w:rsidR="005F0178" w:rsidRPr="00ED6609">
              <w:rPr>
                <w:rFonts w:ascii="Verdana" w:hAnsi="Verdana"/>
                <w:sz w:val="22"/>
                <w:szCs w:val="22"/>
              </w:rPr>
              <w:t>mismo</w:t>
            </w:r>
            <w:r w:rsidRPr="00ED6609">
              <w:rPr>
                <w:rFonts w:ascii="Verdana" w:hAnsi="Verdana"/>
                <w:sz w:val="22"/>
                <w:szCs w:val="22"/>
              </w:rPr>
              <w:t xml:space="preserve"> se </w:t>
            </w:r>
            <w:r w:rsidR="005F0178" w:rsidRPr="00ED6609">
              <w:rPr>
                <w:rFonts w:ascii="Verdana" w:hAnsi="Verdana"/>
                <w:sz w:val="22"/>
                <w:szCs w:val="22"/>
              </w:rPr>
              <w:t>implementó</w:t>
            </w:r>
            <w:r w:rsidRPr="00ED6609">
              <w:rPr>
                <w:rFonts w:ascii="Verdana" w:hAnsi="Verdana"/>
                <w:sz w:val="22"/>
                <w:szCs w:val="22"/>
              </w:rPr>
              <w:t xml:space="preserve"> ruta sanitaria </w:t>
            </w:r>
            <w:r w:rsidR="005F0178" w:rsidRPr="00ED6609">
              <w:rPr>
                <w:rFonts w:ascii="Verdana" w:hAnsi="Verdana"/>
                <w:sz w:val="22"/>
                <w:szCs w:val="22"/>
              </w:rPr>
              <w:t>únicamente</w:t>
            </w:r>
            <w:r w:rsidRPr="00ED6609">
              <w:rPr>
                <w:rFonts w:ascii="Verdana" w:hAnsi="Verdana"/>
                <w:sz w:val="22"/>
                <w:szCs w:val="22"/>
              </w:rPr>
              <w:t xml:space="preserve"> para COVID-19. Los procedimientos fueron socializados al personal de limpieza y desinfección.</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numPr>
                <w:ilvl w:val="0"/>
                <w:numId w:val="11"/>
              </w:numPr>
              <w:jc w:val="both"/>
              <w:rPr>
                <w:rFonts w:ascii="Verdana" w:hAnsi="Verdana"/>
                <w:sz w:val="22"/>
                <w:szCs w:val="22"/>
              </w:rPr>
            </w:pPr>
            <w:r w:rsidRPr="00ED6609">
              <w:rPr>
                <w:rFonts w:ascii="Verdana" w:hAnsi="Verdana"/>
                <w:sz w:val="22"/>
                <w:szCs w:val="22"/>
              </w:rPr>
              <w:t>Informar a las EAPB con las que se tenga acuerdos y a la Secretaría de Salud departamental o Distrital de Salud de su jurisdicción, sobre el porcentaje de ocupación de su capacidad instalada y la suficiencia de talento humano en salud, con el fin de establecer la necesidad de expansión o conversión de servicios de salud y de evaluar la posibilidad de atender pacientes remitidos de otros prestadores de servicios de salud.</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jc w:val="both"/>
              <w:rPr>
                <w:rFonts w:ascii="Verdana" w:hAnsi="Verdana"/>
                <w:sz w:val="22"/>
                <w:szCs w:val="22"/>
              </w:rPr>
            </w:pPr>
            <w:r w:rsidRPr="00ED6609">
              <w:rPr>
                <w:rFonts w:ascii="Verdana" w:hAnsi="Verdana"/>
                <w:sz w:val="22"/>
                <w:szCs w:val="22"/>
              </w:rPr>
              <w:t xml:space="preserve">Capacidad instalada: 3 unidades con aislamiento </w:t>
            </w:r>
            <w:r w:rsidR="005F0178" w:rsidRPr="00ED6609">
              <w:rPr>
                <w:rFonts w:ascii="Verdana" w:hAnsi="Verdana"/>
                <w:sz w:val="22"/>
                <w:szCs w:val="22"/>
              </w:rPr>
              <w:t>físico</w:t>
            </w:r>
            <w:r w:rsidRPr="00ED6609">
              <w:rPr>
                <w:rFonts w:ascii="Verdana" w:hAnsi="Verdana"/>
                <w:sz w:val="22"/>
                <w:szCs w:val="22"/>
              </w:rPr>
              <w:t xml:space="preserve"> (consultorio 6,7,8) ubicados en el segundo piso del área de consulta externa, adicionalmente se cuenta con consultorio médico, sala de reanimación y </w:t>
            </w:r>
            <w:r w:rsidRPr="00ED6609">
              <w:rPr>
                <w:rFonts w:ascii="Verdana" w:hAnsi="Verdana"/>
                <w:sz w:val="22"/>
                <w:szCs w:val="22"/>
              </w:rPr>
              <w:lastRenderedPageBreak/>
              <w:t xml:space="preserve">consultorio para toma de </w:t>
            </w:r>
            <w:r w:rsidR="005F0178" w:rsidRPr="00ED6609">
              <w:rPr>
                <w:rFonts w:ascii="Verdana" w:hAnsi="Verdana"/>
                <w:sz w:val="22"/>
                <w:szCs w:val="22"/>
              </w:rPr>
              <w:t>muestras</w:t>
            </w:r>
            <w:r w:rsidRPr="00ED6609">
              <w:rPr>
                <w:rFonts w:ascii="Verdana" w:hAnsi="Verdana"/>
                <w:sz w:val="22"/>
                <w:szCs w:val="22"/>
              </w:rPr>
              <w:t xml:space="preserve">, sala de espera para aproximadamente 10 personas respetando el distanciamiento social establecido, una ambulancia. En cuanto a recurso humano por turno de 12 horas se cuenta con un </w:t>
            </w:r>
            <w:r w:rsidR="005F0178" w:rsidRPr="00ED6609">
              <w:rPr>
                <w:rFonts w:ascii="Verdana" w:hAnsi="Verdana"/>
                <w:sz w:val="22"/>
                <w:szCs w:val="22"/>
              </w:rPr>
              <w:t>médico</w:t>
            </w:r>
            <w:r w:rsidRPr="00ED6609">
              <w:rPr>
                <w:rFonts w:ascii="Verdana" w:hAnsi="Verdana"/>
                <w:sz w:val="22"/>
                <w:szCs w:val="22"/>
              </w:rPr>
              <w:t xml:space="preserve">, dos auxiliares de </w:t>
            </w:r>
            <w:r w:rsidR="005F0178" w:rsidRPr="00ED6609">
              <w:rPr>
                <w:rFonts w:ascii="Verdana" w:hAnsi="Verdana"/>
                <w:sz w:val="22"/>
                <w:szCs w:val="22"/>
              </w:rPr>
              <w:t>enfermería</w:t>
            </w:r>
            <w:r w:rsidRPr="00ED6609">
              <w:rPr>
                <w:rFonts w:ascii="Verdana" w:hAnsi="Verdana"/>
                <w:sz w:val="22"/>
                <w:szCs w:val="22"/>
              </w:rPr>
              <w:t xml:space="preserve"> y un conductor de ambulancia.</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numPr>
                <w:ilvl w:val="0"/>
                <w:numId w:val="11"/>
              </w:numPr>
              <w:jc w:val="both"/>
              <w:rPr>
                <w:rFonts w:ascii="Verdana" w:hAnsi="Verdana"/>
                <w:sz w:val="22"/>
                <w:szCs w:val="22"/>
              </w:rPr>
            </w:pPr>
            <w:r w:rsidRPr="00ED6609">
              <w:rPr>
                <w:rFonts w:ascii="Verdana" w:hAnsi="Verdana"/>
                <w:sz w:val="22"/>
                <w:szCs w:val="22"/>
              </w:rPr>
              <w:t xml:space="preserve">Implementar estrategias para la prestación de los servicios de salud, que permitan disminuir las posibles saturaciones de la capacidad instalada, entre las cuales se encuentran: o Generar áreas o ambientes de aislamiento para la atención de personas en riesgo de infección y con infección por SARS-CoV-2 (COVID-19), dentro de la sede del prestador.     Implementación de modalidades de atención extramural domiciliaria y telemedicina en cualquiera de sus categorías, o Reconversión de camas de hospitalización a camas de cuidados intermedios y de estas a camas de cuidado intensivos o activación de zonas de expansión, o Coordinación con la respectiva Secretaría de Salud Departamental o Distrital para la autorización de la prestación de servicios en instalaciones de salud que se encuentren fuera de los servicios de salud habilitados o en infraestructura con uso diferente al sector salud, o Analizar la posibilidad de implementar una o varias de las siguientes alternativas, de acuerdo con la ocupación de la capacidad instalada y el aumento inusitado del número de casos, en articulación con las Secretarías de Salud Departamentales y Distritales y el Ministerio de Salud y Protección Social.      </w:t>
            </w:r>
          </w:p>
          <w:p w:rsidR="00ED6609" w:rsidRPr="00ED6609" w:rsidRDefault="00ED6609" w:rsidP="00ED6609">
            <w:pPr>
              <w:pStyle w:val="Prrafodelista"/>
              <w:jc w:val="both"/>
              <w:rPr>
                <w:rFonts w:ascii="Verdana" w:hAnsi="Verdana"/>
                <w:sz w:val="22"/>
                <w:szCs w:val="22"/>
              </w:rPr>
            </w:pPr>
            <w:r w:rsidRPr="00ED6609">
              <w:rPr>
                <w:rFonts w:ascii="Verdana" w:hAnsi="Verdana"/>
                <w:sz w:val="22"/>
                <w:szCs w:val="22"/>
              </w:rPr>
              <w:t xml:space="preserve">       </w:t>
            </w:r>
          </w:p>
          <w:p w:rsidR="00ED6609" w:rsidRPr="00ED6609" w:rsidRDefault="00ED6609" w:rsidP="00ED6609">
            <w:pPr>
              <w:pStyle w:val="Prrafodelista"/>
              <w:jc w:val="both"/>
              <w:rPr>
                <w:rFonts w:ascii="Verdana" w:hAnsi="Verdana"/>
                <w:sz w:val="22"/>
                <w:szCs w:val="22"/>
              </w:rPr>
            </w:pPr>
            <w:r w:rsidRPr="00ED6609">
              <w:rPr>
                <w:rFonts w:ascii="Verdana" w:hAnsi="Verdana"/>
                <w:sz w:val="22"/>
                <w:szCs w:val="22"/>
              </w:rPr>
              <w:t xml:space="preserve">El Hospital Local de Piedecuesta es una institución de primer nivel, se cuenta con la disposición de un área </w:t>
            </w:r>
            <w:r w:rsidR="005F0178" w:rsidRPr="00ED6609">
              <w:rPr>
                <w:rFonts w:ascii="Verdana" w:hAnsi="Verdana"/>
                <w:sz w:val="22"/>
                <w:szCs w:val="22"/>
              </w:rPr>
              <w:t>física</w:t>
            </w:r>
            <w:r w:rsidRPr="00ED6609">
              <w:rPr>
                <w:rFonts w:ascii="Verdana" w:hAnsi="Verdana"/>
                <w:sz w:val="22"/>
                <w:szCs w:val="22"/>
              </w:rPr>
              <w:t xml:space="preserve"> para hacer la clasificación, atención y </w:t>
            </w:r>
            <w:r w:rsidR="005F0178" w:rsidRPr="00ED6609">
              <w:rPr>
                <w:rFonts w:ascii="Verdana" w:hAnsi="Verdana"/>
                <w:sz w:val="22"/>
                <w:szCs w:val="22"/>
              </w:rPr>
              <w:t>aislamiento</w:t>
            </w:r>
            <w:r w:rsidRPr="00ED6609">
              <w:rPr>
                <w:rFonts w:ascii="Verdana" w:hAnsi="Verdana"/>
                <w:sz w:val="22"/>
                <w:szCs w:val="22"/>
              </w:rPr>
              <w:t xml:space="preserve"> respiratorio de usuarios con el fin de disminuir el riesgo, además de la </w:t>
            </w:r>
            <w:r w:rsidR="005F0178" w:rsidRPr="00ED6609">
              <w:rPr>
                <w:rFonts w:ascii="Verdana" w:hAnsi="Verdana"/>
                <w:sz w:val="22"/>
                <w:szCs w:val="22"/>
              </w:rPr>
              <w:t>implementación</w:t>
            </w:r>
            <w:r w:rsidRPr="00ED6609">
              <w:rPr>
                <w:rFonts w:ascii="Verdana" w:hAnsi="Verdana"/>
                <w:sz w:val="22"/>
                <w:szCs w:val="22"/>
              </w:rPr>
              <w:t xml:space="preserve"> de los servicios de </w:t>
            </w:r>
            <w:r w:rsidR="005F0178" w:rsidRPr="00ED6609">
              <w:rPr>
                <w:rFonts w:ascii="Verdana" w:hAnsi="Verdana"/>
                <w:sz w:val="22"/>
                <w:szCs w:val="22"/>
              </w:rPr>
              <w:t>tele salud</w:t>
            </w:r>
            <w:r w:rsidRPr="00ED6609">
              <w:rPr>
                <w:rFonts w:ascii="Verdana" w:hAnsi="Verdana"/>
                <w:sz w:val="22"/>
                <w:szCs w:val="22"/>
              </w:rPr>
              <w:t xml:space="preserve"> como estrategias para disminuir el riesgo de exposición. En cuanto a los programas de Riesgo </w:t>
            </w:r>
            <w:r w:rsidR="005F0178" w:rsidRPr="00ED6609">
              <w:rPr>
                <w:rFonts w:ascii="Verdana" w:hAnsi="Verdana"/>
                <w:sz w:val="22"/>
                <w:szCs w:val="22"/>
              </w:rPr>
              <w:t>Cardiovasculares</w:t>
            </w:r>
            <w:r w:rsidRPr="00ED6609">
              <w:rPr>
                <w:rFonts w:ascii="Verdana" w:hAnsi="Verdana"/>
                <w:sz w:val="22"/>
                <w:szCs w:val="22"/>
              </w:rPr>
              <w:t xml:space="preserve"> les estas enviando medicamentos por 3 meses y maternas por 1 mes, dichos usuarios son atendidos en la sede la Rioja. Se cuenta con una capacidad instalada: 3 unidades con aislamiento </w:t>
            </w:r>
            <w:r w:rsidR="005F0178" w:rsidRPr="00ED6609">
              <w:rPr>
                <w:rFonts w:ascii="Verdana" w:hAnsi="Verdana"/>
                <w:sz w:val="22"/>
                <w:szCs w:val="22"/>
              </w:rPr>
              <w:t>físico</w:t>
            </w:r>
            <w:r w:rsidRPr="00ED6609">
              <w:rPr>
                <w:rFonts w:ascii="Verdana" w:hAnsi="Verdana"/>
                <w:sz w:val="22"/>
                <w:szCs w:val="22"/>
              </w:rPr>
              <w:t xml:space="preserve"> (consultorio 6,7,8) ubicados en el segundo piso del área de consulta externa, adicionalmente se cuenta con consultorio médico, sala de reanimación y consultorio para toma de </w:t>
            </w:r>
            <w:r w:rsidR="005F0178" w:rsidRPr="00ED6609">
              <w:rPr>
                <w:rFonts w:ascii="Verdana" w:hAnsi="Verdana"/>
                <w:sz w:val="22"/>
                <w:szCs w:val="22"/>
              </w:rPr>
              <w:t>muestras</w:t>
            </w:r>
            <w:r w:rsidRPr="00ED6609">
              <w:rPr>
                <w:rFonts w:ascii="Verdana" w:hAnsi="Verdana"/>
                <w:sz w:val="22"/>
                <w:szCs w:val="22"/>
              </w:rPr>
              <w:t xml:space="preserve">, sala de espera para aproximadamente 10 personas respetando el distanciamiento social establecido, una ambulancia. En cuanto a recurso humano por turno de 12 horas se cuenta con un </w:t>
            </w:r>
            <w:r w:rsidR="005F0178" w:rsidRPr="00ED6609">
              <w:rPr>
                <w:rFonts w:ascii="Verdana" w:hAnsi="Verdana"/>
                <w:sz w:val="22"/>
                <w:szCs w:val="22"/>
              </w:rPr>
              <w:t>médico</w:t>
            </w:r>
            <w:r w:rsidRPr="00ED6609">
              <w:rPr>
                <w:rFonts w:ascii="Verdana" w:hAnsi="Verdana"/>
                <w:sz w:val="22"/>
                <w:szCs w:val="22"/>
              </w:rPr>
              <w:t xml:space="preserve">, dos auxiliares de </w:t>
            </w:r>
            <w:r w:rsidR="005F0178" w:rsidRPr="00ED6609">
              <w:rPr>
                <w:rFonts w:ascii="Verdana" w:hAnsi="Verdana"/>
                <w:sz w:val="22"/>
                <w:szCs w:val="22"/>
              </w:rPr>
              <w:t>enfermería</w:t>
            </w:r>
            <w:r w:rsidRPr="00ED6609">
              <w:rPr>
                <w:rFonts w:ascii="Verdana" w:hAnsi="Verdana"/>
                <w:sz w:val="22"/>
                <w:szCs w:val="22"/>
              </w:rPr>
              <w:t xml:space="preserve"> y un conductor de ambulancia.</w:t>
            </w:r>
          </w:p>
          <w:p w:rsidR="00ED6609" w:rsidRPr="00ED6609" w:rsidRDefault="00ED6609" w:rsidP="00ED6609">
            <w:pPr>
              <w:pStyle w:val="Prrafodelista"/>
              <w:jc w:val="both"/>
              <w:rPr>
                <w:rFonts w:ascii="Verdana" w:hAnsi="Verdana"/>
                <w:sz w:val="22"/>
                <w:szCs w:val="22"/>
              </w:rPr>
            </w:pPr>
          </w:p>
          <w:p w:rsidR="00ED6609" w:rsidRPr="00ED6609" w:rsidRDefault="00ED6609" w:rsidP="00ED6609">
            <w:pPr>
              <w:pStyle w:val="Prrafodelista"/>
              <w:numPr>
                <w:ilvl w:val="0"/>
                <w:numId w:val="11"/>
              </w:numPr>
              <w:jc w:val="both"/>
              <w:rPr>
                <w:rFonts w:ascii="Verdana" w:hAnsi="Verdana"/>
                <w:sz w:val="22"/>
                <w:szCs w:val="22"/>
              </w:rPr>
            </w:pPr>
            <w:r w:rsidRPr="00ED6609">
              <w:rPr>
                <w:rFonts w:ascii="Verdana" w:hAnsi="Verdana"/>
                <w:sz w:val="22"/>
                <w:szCs w:val="22"/>
              </w:rPr>
              <w:t xml:space="preserve"> Vigilar la implementación de los documentos impartidos por el MSPS y el INS, en los prestadores de servicios de salud de su jurisdicción.</w:t>
            </w:r>
          </w:p>
          <w:p w:rsidR="00ED6609" w:rsidRPr="00ED6609" w:rsidRDefault="00ED6609" w:rsidP="00ED6609">
            <w:pPr>
              <w:pStyle w:val="Prrafodelista"/>
              <w:jc w:val="both"/>
              <w:rPr>
                <w:rFonts w:ascii="Verdana" w:hAnsi="Verdana"/>
                <w:sz w:val="22"/>
                <w:szCs w:val="22"/>
              </w:rPr>
            </w:pPr>
          </w:p>
          <w:p w:rsidR="00ED6609" w:rsidRDefault="00ED6609" w:rsidP="00ED6609">
            <w:pPr>
              <w:pStyle w:val="Prrafodelista"/>
              <w:jc w:val="both"/>
              <w:rPr>
                <w:rFonts w:ascii="Verdana" w:hAnsi="Verdana"/>
                <w:sz w:val="22"/>
                <w:szCs w:val="22"/>
              </w:rPr>
            </w:pPr>
            <w:r w:rsidRPr="00ED6609">
              <w:rPr>
                <w:rFonts w:ascii="Verdana" w:hAnsi="Verdana"/>
                <w:sz w:val="22"/>
                <w:szCs w:val="22"/>
              </w:rPr>
              <w:t xml:space="preserve">En la </w:t>
            </w:r>
            <w:r w:rsidR="005F0178" w:rsidRPr="00ED6609">
              <w:rPr>
                <w:rFonts w:ascii="Verdana" w:hAnsi="Verdana"/>
                <w:sz w:val="22"/>
                <w:szCs w:val="22"/>
              </w:rPr>
              <w:t>página</w:t>
            </w:r>
            <w:r w:rsidRPr="00ED6609">
              <w:rPr>
                <w:rFonts w:ascii="Verdana" w:hAnsi="Verdana"/>
                <w:sz w:val="22"/>
                <w:szCs w:val="22"/>
              </w:rPr>
              <w:t xml:space="preserve"> web del Hospital Local de Piedecuesta se </w:t>
            </w:r>
            <w:r w:rsidR="005F0178" w:rsidRPr="00ED6609">
              <w:rPr>
                <w:rFonts w:ascii="Verdana" w:hAnsi="Verdana"/>
                <w:sz w:val="22"/>
                <w:szCs w:val="22"/>
              </w:rPr>
              <w:t>informó</w:t>
            </w:r>
            <w:r w:rsidRPr="00ED6609">
              <w:rPr>
                <w:rFonts w:ascii="Verdana" w:hAnsi="Verdana"/>
                <w:sz w:val="22"/>
                <w:szCs w:val="22"/>
              </w:rPr>
              <w:t xml:space="preserve"> a la </w:t>
            </w:r>
            <w:r w:rsidR="005F0178" w:rsidRPr="00ED6609">
              <w:rPr>
                <w:rFonts w:ascii="Verdana" w:hAnsi="Verdana"/>
                <w:sz w:val="22"/>
                <w:szCs w:val="22"/>
              </w:rPr>
              <w:t>población</w:t>
            </w:r>
            <w:r w:rsidRPr="00ED6609">
              <w:rPr>
                <w:rFonts w:ascii="Verdana" w:hAnsi="Verdana"/>
                <w:sz w:val="22"/>
                <w:szCs w:val="22"/>
              </w:rPr>
              <w:t xml:space="preserve"> los cambios realizados durante la emergencia como </w:t>
            </w:r>
            <w:r w:rsidR="005F0178" w:rsidRPr="00ED6609">
              <w:rPr>
                <w:rFonts w:ascii="Verdana" w:hAnsi="Verdana"/>
                <w:sz w:val="22"/>
                <w:szCs w:val="22"/>
              </w:rPr>
              <w:t>tele salud</w:t>
            </w:r>
            <w:r w:rsidRPr="00ED6609">
              <w:rPr>
                <w:rFonts w:ascii="Verdana" w:hAnsi="Verdana"/>
                <w:sz w:val="22"/>
                <w:szCs w:val="22"/>
              </w:rPr>
              <w:t xml:space="preserve">, atención de urgencias, entrega de medicamentos. Así mismo en la entrada de la </w:t>
            </w:r>
            <w:r w:rsidR="005F0178" w:rsidRPr="00ED6609">
              <w:rPr>
                <w:rFonts w:ascii="Verdana" w:hAnsi="Verdana"/>
                <w:sz w:val="22"/>
                <w:szCs w:val="22"/>
              </w:rPr>
              <w:t>institución</w:t>
            </w:r>
            <w:r w:rsidRPr="00ED6609">
              <w:rPr>
                <w:rFonts w:ascii="Verdana" w:hAnsi="Verdana"/>
                <w:sz w:val="22"/>
                <w:szCs w:val="22"/>
              </w:rPr>
              <w:t xml:space="preserve"> se cuenta con información de uso de tapabocas y lavado de manos</w:t>
            </w:r>
            <w:r w:rsidR="005F0178">
              <w:rPr>
                <w:rFonts w:ascii="Verdana" w:hAnsi="Verdana"/>
                <w:sz w:val="22"/>
                <w:szCs w:val="22"/>
              </w:rPr>
              <w:t>.</w:t>
            </w:r>
          </w:p>
          <w:p w:rsidR="005F0178" w:rsidRDefault="005F0178" w:rsidP="00ED6609">
            <w:pPr>
              <w:pStyle w:val="Prrafodelista"/>
              <w:jc w:val="both"/>
              <w:rPr>
                <w:rFonts w:ascii="Verdana" w:hAnsi="Verdana"/>
                <w:sz w:val="22"/>
                <w:szCs w:val="22"/>
              </w:rPr>
            </w:pPr>
          </w:p>
          <w:p w:rsidR="00BC4F1D" w:rsidRPr="00BC4F1D" w:rsidRDefault="005F0178" w:rsidP="00CC3CB9">
            <w:pPr>
              <w:jc w:val="both"/>
              <w:rPr>
                <w:rFonts w:ascii="Verdana" w:hAnsi="Verdana" w:cs="Calibri"/>
                <w:color w:val="000000"/>
                <w:sz w:val="22"/>
                <w:szCs w:val="22"/>
                <w:lang w:eastAsia="es-MX"/>
              </w:rPr>
            </w:pPr>
            <w:r>
              <w:rPr>
                <w:rFonts w:ascii="Verdana" w:hAnsi="Verdana"/>
                <w:sz w:val="22"/>
                <w:szCs w:val="22"/>
              </w:rPr>
              <w:t>Así m</w:t>
            </w:r>
            <w:r w:rsidR="00CC3CB9">
              <w:rPr>
                <w:rFonts w:ascii="Verdana" w:hAnsi="Verdana"/>
                <w:sz w:val="22"/>
                <w:szCs w:val="22"/>
              </w:rPr>
              <w:t>ismo se da respuesta a requerimiento del Ministerio de trabajo</w:t>
            </w:r>
            <w:r w:rsidR="00BC4F1D" w:rsidRPr="00ED6609">
              <w:rPr>
                <w:rFonts w:ascii="Verdana" w:hAnsi="Verdana"/>
                <w:sz w:val="22"/>
                <w:szCs w:val="22"/>
              </w:rPr>
              <w:t xml:space="preserve"> </w:t>
            </w:r>
            <w:r w:rsidR="00CC3CB9">
              <w:rPr>
                <w:rFonts w:ascii="Verdana" w:hAnsi="Verdana"/>
                <w:sz w:val="22"/>
                <w:szCs w:val="22"/>
              </w:rPr>
              <w:t xml:space="preserve">teniendo en cuenta que el COPASST </w:t>
            </w:r>
            <w:r w:rsidR="00CC3CB9">
              <w:rPr>
                <w:rFonts w:ascii="Verdana" w:hAnsi="Verdana" w:cs="Calibri"/>
                <w:color w:val="000000"/>
                <w:sz w:val="22"/>
                <w:szCs w:val="22"/>
                <w:lang w:val="es-ES_tradnl" w:eastAsia="es-MX"/>
              </w:rPr>
              <w:t>debe realizar</w:t>
            </w:r>
            <w:r w:rsidR="00CC3CB9" w:rsidRPr="00BC4F1D">
              <w:rPr>
                <w:rFonts w:ascii="Verdana" w:hAnsi="Verdana" w:cs="Calibri"/>
                <w:color w:val="000000"/>
                <w:sz w:val="22"/>
                <w:szCs w:val="22"/>
                <w:lang w:eastAsia="es-MX"/>
              </w:rPr>
              <w:t xml:space="preserve"> control, seguimiento y evaluación de las medidas diseñadas por la empresa para la implementación y cumplimiento del Protocolo General de Bioseguridad para el Manejo del COVID-19, </w:t>
            </w:r>
            <w:r w:rsidR="00BC4F1D" w:rsidRPr="00BC4F1D">
              <w:rPr>
                <w:rFonts w:ascii="Verdana" w:hAnsi="Verdana" w:cs="Calibri"/>
                <w:color w:val="000000"/>
                <w:sz w:val="22"/>
                <w:szCs w:val="22"/>
                <w:lang w:eastAsia="es-MX"/>
              </w:rPr>
              <w:t>en los siguientes términos:</w:t>
            </w:r>
          </w:p>
          <w:p w:rsidR="00CC3CB9" w:rsidRDefault="00BC4F1D" w:rsidP="00CC3CB9">
            <w:pPr>
              <w:shd w:val="clear" w:color="auto" w:fill="FFFFFF"/>
              <w:jc w:val="both"/>
              <w:rPr>
                <w:rFonts w:ascii="Verdana" w:hAnsi="Verdana" w:cs="Calibri"/>
                <w:color w:val="000000"/>
                <w:sz w:val="22"/>
                <w:szCs w:val="22"/>
                <w:lang w:val="es-MX" w:eastAsia="es-MX"/>
              </w:rPr>
            </w:pPr>
            <w:r w:rsidRPr="00BC4F1D">
              <w:rPr>
                <w:rFonts w:ascii="Verdana" w:hAnsi="Verdana" w:cs="Calibri"/>
                <w:color w:val="000000"/>
                <w:sz w:val="22"/>
                <w:szCs w:val="22"/>
                <w:lang w:eastAsia="es-MX"/>
              </w:rPr>
              <w:t> </w:t>
            </w:r>
          </w:p>
          <w:p w:rsidR="00CC3CB9" w:rsidRPr="00CC3CB9" w:rsidRDefault="00BC4F1D" w:rsidP="00CC3CB9">
            <w:pPr>
              <w:pStyle w:val="Prrafodelista"/>
              <w:numPr>
                <w:ilvl w:val="0"/>
                <w:numId w:val="6"/>
              </w:numPr>
              <w:shd w:val="clear" w:color="auto" w:fill="FFFFFF"/>
              <w:jc w:val="both"/>
              <w:rPr>
                <w:rFonts w:ascii="Verdana" w:hAnsi="Verdana" w:cs="Calibri"/>
                <w:color w:val="000000"/>
                <w:sz w:val="22"/>
                <w:szCs w:val="22"/>
                <w:lang w:val="es-MX" w:eastAsia="es-MX"/>
              </w:rPr>
            </w:pPr>
            <w:r w:rsidRPr="00CC3CB9">
              <w:rPr>
                <w:rFonts w:ascii="Verdana" w:hAnsi="Verdana" w:cs="Calibri"/>
                <w:color w:val="000000"/>
                <w:sz w:val="22"/>
                <w:szCs w:val="22"/>
                <w:lang w:eastAsia="es-MX"/>
              </w:rPr>
              <w:t>¿Se ha identificado la cantidad de los EPP a entregar de acuerdo con número de trabajadores, cargo, área y nivel de exposición al riesgo por COVID-19?</w:t>
            </w:r>
          </w:p>
          <w:p w:rsidR="00BC4F1D" w:rsidRDefault="00CC3CB9" w:rsidP="00CC3CB9">
            <w:pPr>
              <w:pStyle w:val="Prrafodelista"/>
              <w:shd w:val="clear" w:color="auto" w:fill="FFFFFF"/>
              <w:jc w:val="both"/>
              <w:rPr>
                <w:rFonts w:ascii="Verdana" w:hAnsi="Verdana" w:cs="Calibri"/>
                <w:color w:val="000000"/>
                <w:sz w:val="22"/>
                <w:szCs w:val="22"/>
                <w:lang w:val="es-MX" w:eastAsia="es-MX"/>
              </w:rPr>
            </w:pPr>
            <w:r>
              <w:rPr>
                <w:rFonts w:ascii="Verdana" w:hAnsi="Verdana" w:cs="Calibri"/>
                <w:color w:val="000000"/>
                <w:sz w:val="22"/>
                <w:szCs w:val="22"/>
                <w:lang w:eastAsia="es-MX"/>
              </w:rPr>
              <w:t xml:space="preserve">SINTRASACOL cuenta con base de datos de los afiliados participes donde se describe el </w:t>
            </w:r>
            <w:r w:rsidR="00BC4F1D" w:rsidRPr="00CC3CB9">
              <w:rPr>
                <w:rFonts w:ascii="Verdana" w:hAnsi="Verdana" w:cs="Calibri"/>
                <w:iCs/>
                <w:color w:val="000000"/>
                <w:sz w:val="22"/>
                <w:szCs w:val="22"/>
                <w:lang w:eastAsia="es-MX"/>
              </w:rPr>
              <w:t>cargo, tipo de vinculación, área de la clínica y clasificación por nivel de exposición (directo, indirecto o intermedio).</w:t>
            </w:r>
          </w:p>
          <w:p w:rsidR="00CC3CB9" w:rsidRDefault="00CC3CB9" w:rsidP="00CC3CB9">
            <w:pPr>
              <w:pStyle w:val="Prrafodelista"/>
              <w:shd w:val="clear" w:color="auto" w:fill="FFFFFF"/>
              <w:jc w:val="both"/>
              <w:rPr>
                <w:rFonts w:ascii="Verdana" w:hAnsi="Verdana" w:cs="Calibri"/>
                <w:color w:val="000000"/>
                <w:sz w:val="22"/>
                <w:szCs w:val="22"/>
                <w:lang w:val="es-MX" w:eastAsia="es-MX"/>
              </w:rPr>
            </w:pPr>
            <w:r>
              <w:rPr>
                <w:rFonts w:ascii="Verdana" w:hAnsi="Verdana" w:cs="Calibri"/>
                <w:color w:val="000000"/>
                <w:sz w:val="22"/>
                <w:szCs w:val="22"/>
                <w:lang w:val="es-MX" w:eastAsia="es-MX"/>
              </w:rPr>
              <w:t>Anexo Base de datos.</w:t>
            </w:r>
          </w:p>
          <w:p w:rsidR="00CC3CB9" w:rsidRDefault="00CC3CB9" w:rsidP="00CC3CB9">
            <w:pPr>
              <w:pStyle w:val="Prrafodelista"/>
              <w:shd w:val="clear" w:color="auto" w:fill="FFFFFF"/>
              <w:jc w:val="both"/>
              <w:rPr>
                <w:rFonts w:ascii="Verdana" w:hAnsi="Verdana" w:cs="Calibri"/>
                <w:color w:val="000000"/>
                <w:sz w:val="22"/>
                <w:szCs w:val="22"/>
                <w:lang w:eastAsia="es-MX"/>
              </w:rPr>
            </w:pPr>
          </w:p>
          <w:p w:rsidR="00CC3CB9" w:rsidRPr="00CC3CB9" w:rsidRDefault="00BC4F1D" w:rsidP="00CC3CB9">
            <w:pPr>
              <w:pStyle w:val="Prrafodelista"/>
              <w:numPr>
                <w:ilvl w:val="0"/>
                <w:numId w:val="6"/>
              </w:numPr>
              <w:shd w:val="clear" w:color="auto" w:fill="FFFFFF"/>
              <w:jc w:val="both"/>
              <w:rPr>
                <w:rFonts w:ascii="Verdana" w:hAnsi="Verdana" w:cs="Calibri"/>
                <w:color w:val="000000"/>
                <w:sz w:val="22"/>
                <w:szCs w:val="22"/>
                <w:lang w:val="es-MX" w:eastAsia="es-MX"/>
              </w:rPr>
            </w:pPr>
            <w:r w:rsidRPr="00CC3CB9">
              <w:rPr>
                <w:rFonts w:ascii="Verdana" w:hAnsi="Verdana" w:cs="Calibri"/>
                <w:color w:val="000000"/>
                <w:sz w:val="22"/>
                <w:szCs w:val="22"/>
                <w:lang w:eastAsia="es-MX"/>
              </w:rPr>
              <w:t>¿Los EPP entregados cumplen con las características establecidas por el Ministerio de Salud y Protección Social?  </w:t>
            </w:r>
          </w:p>
          <w:p w:rsidR="00BC4F1D" w:rsidRDefault="00CC3CB9" w:rsidP="00CC3CB9">
            <w:pPr>
              <w:pStyle w:val="Prrafodelista"/>
              <w:shd w:val="clear" w:color="auto" w:fill="FFFFFF"/>
              <w:jc w:val="both"/>
              <w:rPr>
                <w:rFonts w:ascii="Verdana" w:hAnsi="Verdana" w:cs="Calibri"/>
                <w:color w:val="000000"/>
                <w:sz w:val="22"/>
                <w:szCs w:val="22"/>
                <w:lang w:val="es-MX" w:eastAsia="es-MX"/>
              </w:rPr>
            </w:pPr>
            <w:r>
              <w:rPr>
                <w:rFonts w:ascii="Verdana" w:hAnsi="Verdana" w:cs="Calibri"/>
                <w:iCs/>
                <w:color w:val="000000"/>
                <w:sz w:val="22"/>
                <w:szCs w:val="22"/>
                <w:lang w:eastAsia="es-MX"/>
              </w:rPr>
              <w:t xml:space="preserve">SINTRASACOL ha realizado la adquisición de elementos de protección personal de acuerdo al nivel de exposición del riesgo de los trabajadores. Anexo Facturas de compra y </w:t>
            </w:r>
            <w:r w:rsidR="00BC4F1D" w:rsidRPr="00CC3CB9">
              <w:rPr>
                <w:rFonts w:ascii="Verdana" w:hAnsi="Verdana" w:cs="Calibri"/>
                <w:iCs/>
                <w:color w:val="000000"/>
                <w:sz w:val="22"/>
                <w:szCs w:val="22"/>
                <w:lang w:eastAsia="es-MX"/>
              </w:rPr>
              <w:t>fichas técnicas de los EPP adquiridos</w:t>
            </w:r>
          </w:p>
          <w:p w:rsidR="00CC3CB9" w:rsidRPr="00CC3CB9" w:rsidRDefault="00CC3CB9" w:rsidP="00CC3CB9">
            <w:pPr>
              <w:pStyle w:val="Prrafodelista"/>
              <w:shd w:val="clear" w:color="auto" w:fill="FFFFFF"/>
              <w:jc w:val="both"/>
              <w:rPr>
                <w:rFonts w:ascii="Verdana" w:hAnsi="Verdana" w:cs="Calibri"/>
                <w:color w:val="000000"/>
                <w:sz w:val="22"/>
                <w:szCs w:val="22"/>
                <w:lang w:val="es-MX" w:eastAsia="es-MX"/>
              </w:rPr>
            </w:pPr>
          </w:p>
          <w:p w:rsidR="00CC3CB9" w:rsidRPr="00CC3CB9" w:rsidRDefault="00BC4F1D" w:rsidP="00CC3CB9">
            <w:pPr>
              <w:pStyle w:val="Prrafodelista"/>
              <w:numPr>
                <w:ilvl w:val="0"/>
                <w:numId w:val="6"/>
              </w:numPr>
              <w:shd w:val="clear" w:color="auto" w:fill="FFFFFF"/>
              <w:spacing w:before="100" w:beforeAutospacing="1" w:after="100" w:afterAutospacing="1"/>
              <w:jc w:val="both"/>
              <w:rPr>
                <w:rFonts w:ascii="Verdana" w:hAnsi="Verdana" w:cs="Calibri"/>
                <w:color w:val="000000"/>
                <w:sz w:val="22"/>
                <w:szCs w:val="22"/>
                <w:lang w:val="es-MX" w:eastAsia="es-MX"/>
              </w:rPr>
            </w:pPr>
            <w:r w:rsidRPr="00CC3CB9">
              <w:rPr>
                <w:rFonts w:ascii="Verdana" w:hAnsi="Verdana" w:cs="Calibri"/>
                <w:color w:val="000000"/>
                <w:sz w:val="22"/>
                <w:szCs w:val="22"/>
                <w:lang w:eastAsia="es-MX"/>
              </w:rPr>
              <w:t>¿Se está entregando los EPP a todos los trabajadores de acuerdo al grado de exposición al riesgo? </w:t>
            </w:r>
          </w:p>
          <w:p w:rsidR="00BC4F1D" w:rsidRDefault="00CC3CB9" w:rsidP="00CC3CB9">
            <w:pPr>
              <w:pStyle w:val="Prrafodelista"/>
              <w:shd w:val="clear" w:color="auto" w:fill="FFFFFF"/>
              <w:spacing w:before="100" w:beforeAutospacing="1" w:after="100" w:afterAutospacing="1"/>
              <w:jc w:val="both"/>
              <w:rPr>
                <w:rFonts w:ascii="Verdana" w:hAnsi="Verdana" w:cs="Calibri"/>
                <w:color w:val="000000"/>
                <w:sz w:val="22"/>
                <w:szCs w:val="22"/>
                <w:lang w:val="es-MX" w:eastAsia="es-MX"/>
              </w:rPr>
            </w:pPr>
            <w:r>
              <w:rPr>
                <w:rFonts w:ascii="Verdana" w:hAnsi="Verdana" w:cs="Calibri"/>
                <w:color w:val="000000"/>
                <w:sz w:val="22"/>
                <w:szCs w:val="22"/>
                <w:lang w:eastAsia="es-MX"/>
              </w:rPr>
              <w:t xml:space="preserve">Los EPP se entregan de acuerdo al nivel de exposición al riesgo de cada uno de los trabajadores de la parte asistencia, administrativa y servicios generales. Anexo Base de datos </w:t>
            </w:r>
            <w:r w:rsidR="00BC4F1D" w:rsidRPr="00CC3CB9">
              <w:rPr>
                <w:rFonts w:ascii="Verdana" w:hAnsi="Verdana" w:cs="Calibri"/>
                <w:iCs/>
                <w:color w:val="000000"/>
                <w:sz w:val="22"/>
                <w:szCs w:val="22"/>
                <w:lang w:eastAsia="es-MX"/>
              </w:rPr>
              <w:t>de trabajadores por cargo, tipo de vinculación, área de la clínica y nivel de exposición al riesgo.</w:t>
            </w:r>
          </w:p>
          <w:p w:rsidR="00CC3CB9" w:rsidRPr="00CC3CB9" w:rsidRDefault="00CC3CB9" w:rsidP="00CC3CB9">
            <w:pPr>
              <w:pStyle w:val="Prrafodelista"/>
              <w:shd w:val="clear" w:color="auto" w:fill="FFFFFF"/>
              <w:spacing w:before="100" w:beforeAutospacing="1" w:after="100" w:afterAutospacing="1"/>
              <w:jc w:val="both"/>
              <w:rPr>
                <w:rFonts w:ascii="Verdana" w:hAnsi="Verdana" w:cs="Calibri"/>
                <w:color w:val="000000"/>
                <w:sz w:val="22"/>
                <w:szCs w:val="22"/>
                <w:lang w:val="es-MX" w:eastAsia="es-MX"/>
              </w:rPr>
            </w:pPr>
          </w:p>
          <w:p w:rsidR="00CC3CB9" w:rsidRPr="00CC3CB9" w:rsidRDefault="00BC4F1D" w:rsidP="00CC3CB9">
            <w:pPr>
              <w:pStyle w:val="Prrafodelista"/>
              <w:numPr>
                <w:ilvl w:val="0"/>
                <w:numId w:val="6"/>
              </w:numPr>
              <w:shd w:val="clear" w:color="auto" w:fill="FFFFFF"/>
              <w:spacing w:before="100" w:beforeAutospacing="1" w:after="100" w:afterAutospacing="1"/>
              <w:jc w:val="both"/>
              <w:rPr>
                <w:rFonts w:ascii="Verdana" w:hAnsi="Verdana" w:cs="Calibri"/>
                <w:color w:val="000000"/>
                <w:sz w:val="22"/>
                <w:szCs w:val="22"/>
                <w:lang w:val="es-MX" w:eastAsia="es-MX"/>
              </w:rPr>
            </w:pPr>
            <w:r w:rsidRPr="00CC3CB9">
              <w:rPr>
                <w:rFonts w:ascii="Verdana" w:hAnsi="Verdana" w:cs="Calibri"/>
                <w:color w:val="000000"/>
                <w:sz w:val="22"/>
                <w:szCs w:val="22"/>
                <w:lang w:eastAsia="es-MX"/>
              </w:rPr>
              <w:t>¿Los EPP se están entregando oportunamente? </w:t>
            </w:r>
          </w:p>
          <w:p w:rsidR="00BC4F1D" w:rsidRDefault="00CC3CB9" w:rsidP="00CC3CB9">
            <w:pPr>
              <w:pStyle w:val="Prrafodelista"/>
              <w:shd w:val="clear" w:color="auto" w:fill="FFFFFF"/>
              <w:spacing w:before="100" w:beforeAutospacing="1" w:after="100" w:afterAutospacing="1"/>
              <w:jc w:val="both"/>
              <w:rPr>
                <w:rFonts w:ascii="Verdana" w:hAnsi="Verdana" w:cs="Calibri"/>
                <w:color w:val="000000"/>
                <w:sz w:val="22"/>
                <w:szCs w:val="22"/>
                <w:lang w:val="es-MX" w:eastAsia="es-MX"/>
              </w:rPr>
            </w:pPr>
            <w:r>
              <w:rPr>
                <w:rFonts w:ascii="Verdana" w:hAnsi="Verdana" w:cs="Calibri"/>
                <w:iCs/>
                <w:color w:val="000000"/>
                <w:sz w:val="22"/>
                <w:szCs w:val="22"/>
                <w:lang w:eastAsia="es-MX"/>
              </w:rPr>
              <w:t>Se hace entrega de los EPP de acuerdo a la normatividad y lineamientos del Organización Mundial de la Salud. Anexo</w:t>
            </w:r>
            <w:r w:rsidR="00BC4F1D" w:rsidRPr="00CC3CB9">
              <w:rPr>
                <w:rFonts w:ascii="Verdana" w:hAnsi="Verdana" w:cs="Calibri"/>
                <w:iCs/>
                <w:color w:val="000000"/>
                <w:sz w:val="22"/>
                <w:szCs w:val="22"/>
                <w:lang w:eastAsia="es-MX"/>
              </w:rPr>
              <w:t xml:space="preserve"> Base de trabajadores con registro de entrega de los EPP a cada trabajador con la fecha de entrega</w:t>
            </w:r>
            <w:r w:rsidR="00BC4F1D" w:rsidRPr="00CC3CB9">
              <w:rPr>
                <w:rFonts w:ascii="Verdana" w:hAnsi="Verdana" w:cs="Calibri"/>
                <w:i/>
                <w:iCs/>
                <w:color w:val="000000"/>
                <w:sz w:val="22"/>
                <w:szCs w:val="22"/>
                <w:lang w:eastAsia="es-MX"/>
              </w:rPr>
              <w:t>.</w:t>
            </w:r>
          </w:p>
          <w:p w:rsidR="000E4C48" w:rsidRPr="00CC3CB9" w:rsidRDefault="000E4C48" w:rsidP="00CC3CB9">
            <w:pPr>
              <w:pStyle w:val="Prrafodelista"/>
              <w:shd w:val="clear" w:color="auto" w:fill="FFFFFF"/>
              <w:spacing w:before="100" w:beforeAutospacing="1" w:after="100" w:afterAutospacing="1"/>
              <w:jc w:val="both"/>
              <w:rPr>
                <w:rFonts w:ascii="Verdana" w:hAnsi="Verdana" w:cs="Calibri"/>
                <w:color w:val="000000"/>
                <w:sz w:val="22"/>
                <w:szCs w:val="22"/>
                <w:lang w:val="es-MX" w:eastAsia="es-MX"/>
              </w:rPr>
            </w:pPr>
          </w:p>
          <w:p w:rsidR="005115E3" w:rsidRPr="005115E3" w:rsidRDefault="00BC4F1D" w:rsidP="00F62F2F">
            <w:pPr>
              <w:pStyle w:val="Prrafodelista"/>
              <w:numPr>
                <w:ilvl w:val="0"/>
                <w:numId w:val="6"/>
              </w:numPr>
              <w:shd w:val="clear" w:color="auto" w:fill="FFFFFF"/>
              <w:spacing w:before="100" w:beforeAutospacing="1" w:after="100" w:afterAutospacing="1"/>
              <w:jc w:val="both"/>
              <w:rPr>
                <w:rFonts w:ascii="Verdana" w:hAnsi="Verdana" w:cs="Calibri"/>
                <w:color w:val="000000"/>
                <w:sz w:val="22"/>
                <w:szCs w:val="22"/>
                <w:lang w:val="es-MX" w:eastAsia="es-MX"/>
              </w:rPr>
            </w:pPr>
            <w:r w:rsidRPr="00F62F2F">
              <w:rPr>
                <w:rFonts w:ascii="Verdana" w:hAnsi="Verdana" w:cs="Calibri"/>
                <w:color w:val="000000"/>
                <w:sz w:val="22"/>
                <w:szCs w:val="22"/>
                <w:lang w:eastAsia="es-MX"/>
              </w:rPr>
              <w:t>¿Se está garantizando la entrega de los EPP en la cantidad y reemplazo de uso requerido? </w:t>
            </w:r>
          </w:p>
          <w:p w:rsidR="005115E3" w:rsidRDefault="005115E3" w:rsidP="005115E3">
            <w:pPr>
              <w:pStyle w:val="Prrafodelista"/>
              <w:shd w:val="clear" w:color="auto" w:fill="FFFFFF"/>
              <w:spacing w:before="100" w:beforeAutospacing="1" w:after="100" w:afterAutospacing="1"/>
              <w:jc w:val="both"/>
              <w:rPr>
                <w:rFonts w:ascii="Verdana" w:hAnsi="Verdana" w:cs="Calibri"/>
                <w:color w:val="000000"/>
                <w:sz w:val="22"/>
                <w:szCs w:val="22"/>
                <w:lang w:eastAsia="es-MX"/>
              </w:rPr>
            </w:pPr>
            <w:r>
              <w:rPr>
                <w:rFonts w:ascii="Verdana" w:hAnsi="Verdana" w:cs="Calibri"/>
                <w:iCs/>
                <w:color w:val="000000"/>
                <w:sz w:val="22"/>
                <w:szCs w:val="22"/>
                <w:lang w:eastAsia="es-MX"/>
              </w:rPr>
              <w:lastRenderedPageBreak/>
              <w:t>Los EPP se han entregado sin interrupción y logrando una cobertura del 100%, así mismo en stock se cuenta con caretas con visor, tapabocas N95, Batas Desechables, Gafas de seguridad. Anexo Base de datos de entrega de E</w:t>
            </w:r>
            <w:r w:rsidR="000E4C48">
              <w:rPr>
                <w:rFonts w:ascii="Verdana" w:hAnsi="Verdana" w:cs="Calibri"/>
                <w:iCs/>
                <w:color w:val="000000"/>
                <w:sz w:val="22"/>
                <w:szCs w:val="22"/>
                <w:lang w:eastAsia="es-MX"/>
              </w:rPr>
              <w:t>PP a los trabajadores por áreas</w:t>
            </w:r>
            <w:r>
              <w:rPr>
                <w:rFonts w:ascii="Verdana" w:hAnsi="Verdana" w:cs="Calibri"/>
                <w:iCs/>
                <w:color w:val="000000"/>
                <w:sz w:val="22"/>
                <w:szCs w:val="22"/>
                <w:lang w:eastAsia="es-MX"/>
              </w:rPr>
              <w:t>.</w:t>
            </w:r>
          </w:p>
          <w:p w:rsidR="000E4C48" w:rsidRDefault="000E4C48" w:rsidP="005115E3">
            <w:pPr>
              <w:pStyle w:val="Prrafodelista"/>
              <w:shd w:val="clear" w:color="auto" w:fill="FFFFFF"/>
              <w:spacing w:before="100" w:beforeAutospacing="1" w:after="100" w:afterAutospacing="1"/>
              <w:jc w:val="both"/>
              <w:rPr>
                <w:rFonts w:ascii="Verdana" w:hAnsi="Verdana" w:cs="Calibri"/>
                <w:color w:val="000000"/>
                <w:sz w:val="22"/>
                <w:szCs w:val="22"/>
                <w:lang w:eastAsia="es-MX"/>
              </w:rPr>
            </w:pPr>
          </w:p>
          <w:tbl>
            <w:tblPr>
              <w:tblStyle w:val="Tablaconcuadrcula"/>
              <w:tblW w:w="0" w:type="auto"/>
              <w:jc w:val="center"/>
              <w:tblInd w:w="720" w:type="dxa"/>
              <w:tblLook w:val="04A0" w:firstRow="1" w:lastRow="0" w:firstColumn="1" w:lastColumn="0" w:noHBand="0" w:noVBand="1"/>
            </w:tblPr>
            <w:tblGrid>
              <w:gridCol w:w="4036"/>
              <w:gridCol w:w="3996"/>
            </w:tblGrid>
            <w:tr w:rsidR="000E4C48" w:rsidTr="000E4C48">
              <w:trPr>
                <w:jc w:val="center"/>
              </w:trPr>
              <w:tc>
                <w:tcPr>
                  <w:tcW w:w="4373" w:type="dxa"/>
                </w:tcPr>
                <w:p w:rsidR="000E4C48" w:rsidRPr="000E4C48" w:rsidRDefault="000E4C48" w:rsidP="000E4C48">
                  <w:pPr>
                    <w:pStyle w:val="Prrafodelista"/>
                    <w:spacing w:before="100" w:beforeAutospacing="1" w:after="100" w:afterAutospacing="1"/>
                    <w:ind w:left="0"/>
                    <w:jc w:val="center"/>
                    <w:rPr>
                      <w:rFonts w:ascii="Verdana" w:hAnsi="Verdana" w:cs="Calibri"/>
                      <w:b/>
                      <w:color w:val="000000"/>
                      <w:sz w:val="22"/>
                      <w:szCs w:val="22"/>
                      <w:lang w:eastAsia="es-MX"/>
                    </w:rPr>
                  </w:pPr>
                  <w:r w:rsidRPr="000E4C48">
                    <w:rPr>
                      <w:rFonts w:ascii="Verdana" w:hAnsi="Verdana" w:cs="Calibri"/>
                      <w:b/>
                      <w:color w:val="000000"/>
                      <w:sz w:val="22"/>
                      <w:szCs w:val="22"/>
                      <w:lang w:eastAsia="es-MX"/>
                    </w:rPr>
                    <w:t>ELEMENTO DE PROTECCION PERSONAL</w:t>
                  </w:r>
                </w:p>
              </w:tc>
              <w:tc>
                <w:tcPr>
                  <w:tcW w:w="4374" w:type="dxa"/>
                </w:tcPr>
                <w:p w:rsidR="000E4C48" w:rsidRPr="000E4C48" w:rsidRDefault="000E4C48" w:rsidP="000E4C48">
                  <w:pPr>
                    <w:pStyle w:val="Prrafodelista"/>
                    <w:spacing w:before="100" w:beforeAutospacing="1" w:after="100" w:afterAutospacing="1"/>
                    <w:ind w:left="0"/>
                    <w:jc w:val="center"/>
                    <w:rPr>
                      <w:rFonts w:ascii="Verdana" w:hAnsi="Verdana" w:cs="Calibri"/>
                      <w:b/>
                      <w:color w:val="000000"/>
                      <w:sz w:val="22"/>
                      <w:szCs w:val="22"/>
                      <w:lang w:eastAsia="es-MX"/>
                    </w:rPr>
                  </w:pPr>
                  <w:r w:rsidRPr="000E4C48">
                    <w:rPr>
                      <w:rFonts w:ascii="Verdana" w:hAnsi="Verdana" w:cs="Calibri"/>
                      <w:b/>
                      <w:color w:val="000000"/>
                      <w:sz w:val="22"/>
                      <w:szCs w:val="22"/>
                      <w:lang w:eastAsia="es-MX"/>
                    </w:rPr>
                    <w:t>CANTIDAD EN STOCK</w:t>
                  </w:r>
                </w:p>
              </w:tc>
            </w:tr>
            <w:tr w:rsidR="000E4C48" w:rsidTr="000E4C48">
              <w:trPr>
                <w:jc w:val="center"/>
              </w:trPr>
              <w:tc>
                <w:tcPr>
                  <w:tcW w:w="4373" w:type="dxa"/>
                </w:tcPr>
                <w:p w:rsidR="000E4C48" w:rsidRDefault="000E4C48" w:rsidP="005115E3">
                  <w:pPr>
                    <w:pStyle w:val="Prrafodelista"/>
                    <w:spacing w:before="100" w:beforeAutospacing="1" w:after="100" w:afterAutospacing="1"/>
                    <w:ind w:left="0"/>
                    <w:jc w:val="both"/>
                    <w:rPr>
                      <w:rFonts w:ascii="Verdana" w:hAnsi="Verdana" w:cs="Calibri"/>
                      <w:color w:val="000000"/>
                      <w:sz w:val="22"/>
                      <w:szCs w:val="22"/>
                      <w:lang w:eastAsia="es-MX"/>
                    </w:rPr>
                  </w:pPr>
                  <w:r>
                    <w:rPr>
                      <w:rFonts w:ascii="Verdana" w:hAnsi="Verdana" w:cs="Calibri"/>
                      <w:color w:val="000000"/>
                      <w:sz w:val="22"/>
                      <w:szCs w:val="22"/>
                      <w:lang w:eastAsia="es-MX"/>
                    </w:rPr>
                    <w:t>Caretas con visor</w:t>
                  </w:r>
                </w:p>
              </w:tc>
              <w:tc>
                <w:tcPr>
                  <w:tcW w:w="4374" w:type="dxa"/>
                </w:tcPr>
                <w:p w:rsidR="000E4C48" w:rsidRDefault="000E4C48" w:rsidP="0061188B">
                  <w:pPr>
                    <w:pStyle w:val="Prrafodelista"/>
                    <w:spacing w:before="100" w:beforeAutospacing="1" w:after="100" w:afterAutospacing="1"/>
                    <w:ind w:left="0"/>
                    <w:jc w:val="center"/>
                    <w:rPr>
                      <w:rFonts w:ascii="Verdana" w:hAnsi="Verdana" w:cs="Calibri"/>
                      <w:color w:val="000000"/>
                      <w:sz w:val="22"/>
                      <w:szCs w:val="22"/>
                      <w:lang w:eastAsia="es-MX"/>
                    </w:rPr>
                  </w:pPr>
                  <w:r>
                    <w:rPr>
                      <w:rFonts w:ascii="Verdana" w:hAnsi="Verdana" w:cs="Calibri"/>
                      <w:color w:val="000000"/>
                      <w:sz w:val="22"/>
                      <w:szCs w:val="22"/>
                      <w:lang w:eastAsia="es-MX"/>
                    </w:rPr>
                    <w:t>7</w:t>
                  </w:r>
                </w:p>
              </w:tc>
            </w:tr>
            <w:tr w:rsidR="000E4C48" w:rsidTr="000E4C48">
              <w:trPr>
                <w:jc w:val="center"/>
              </w:trPr>
              <w:tc>
                <w:tcPr>
                  <w:tcW w:w="4373" w:type="dxa"/>
                </w:tcPr>
                <w:p w:rsidR="000E4C48" w:rsidRDefault="000E4C48" w:rsidP="005115E3">
                  <w:pPr>
                    <w:pStyle w:val="Prrafodelista"/>
                    <w:spacing w:before="100" w:beforeAutospacing="1" w:after="100" w:afterAutospacing="1"/>
                    <w:ind w:left="0"/>
                    <w:jc w:val="both"/>
                    <w:rPr>
                      <w:rFonts w:ascii="Verdana" w:hAnsi="Verdana" w:cs="Calibri"/>
                      <w:color w:val="000000"/>
                      <w:sz w:val="22"/>
                      <w:szCs w:val="22"/>
                      <w:lang w:eastAsia="es-MX"/>
                    </w:rPr>
                  </w:pPr>
                  <w:r>
                    <w:rPr>
                      <w:rFonts w:ascii="Verdana" w:hAnsi="Verdana" w:cs="Calibri"/>
                      <w:color w:val="000000"/>
                      <w:sz w:val="22"/>
                      <w:szCs w:val="22"/>
                      <w:lang w:eastAsia="es-MX"/>
                    </w:rPr>
                    <w:t>Tapabocas N95</w:t>
                  </w:r>
                </w:p>
              </w:tc>
              <w:tc>
                <w:tcPr>
                  <w:tcW w:w="4374" w:type="dxa"/>
                </w:tcPr>
                <w:p w:rsidR="000E4C48" w:rsidRDefault="000E4C48" w:rsidP="0061188B">
                  <w:pPr>
                    <w:pStyle w:val="Prrafodelista"/>
                    <w:spacing w:before="100" w:beforeAutospacing="1" w:after="100" w:afterAutospacing="1"/>
                    <w:ind w:left="0"/>
                    <w:jc w:val="center"/>
                    <w:rPr>
                      <w:rFonts w:ascii="Verdana" w:hAnsi="Verdana" w:cs="Calibri"/>
                      <w:color w:val="000000"/>
                      <w:sz w:val="22"/>
                      <w:szCs w:val="22"/>
                      <w:lang w:eastAsia="es-MX"/>
                    </w:rPr>
                  </w:pPr>
                  <w:r>
                    <w:rPr>
                      <w:rFonts w:ascii="Verdana" w:hAnsi="Verdana" w:cs="Calibri"/>
                      <w:color w:val="000000"/>
                      <w:sz w:val="22"/>
                      <w:szCs w:val="22"/>
                      <w:lang w:eastAsia="es-MX"/>
                    </w:rPr>
                    <w:t>120</w:t>
                  </w:r>
                </w:p>
              </w:tc>
            </w:tr>
            <w:tr w:rsidR="000E4C48" w:rsidTr="000E4C48">
              <w:trPr>
                <w:jc w:val="center"/>
              </w:trPr>
              <w:tc>
                <w:tcPr>
                  <w:tcW w:w="4373" w:type="dxa"/>
                </w:tcPr>
                <w:p w:rsidR="000E4C48" w:rsidRDefault="000E4C48" w:rsidP="005115E3">
                  <w:pPr>
                    <w:pStyle w:val="Prrafodelista"/>
                    <w:spacing w:before="100" w:beforeAutospacing="1" w:after="100" w:afterAutospacing="1"/>
                    <w:ind w:left="0"/>
                    <w:jc w:val="both"/>
                    <w:rPr>
                      <w:rFonts w:ascii="Verdana" w:hAnsi="Verdana" w:cs="Calibri"/>
                      <w:color w:val="000000"/>
                      <w:sz w:val="22"/>
                      <w:szCs w:val="22"/>
                      <w:lang w:eastAsia="es-MX"/>
                    </w:rPr>
                  </w:pPr>
                  <w:r>
                    <w:rPr>
                      <w:rFonts w:ascii="Verdana" w:hAnsi="Verdana" w:cs="Calibri"/>
                      <w:color w:val="000000"/>
                      <w:sz w:val="22"/>
                      <w:szCs w:val="22"/>
                      <w:lang w:eastAsia="es-MX"/>
                    </w:rPr>
                    <w:t>Batas manga larga</w:t>
                  </w:r>
                </w:p>
              </w:tc>
              <w:tc>
                <w:tcPr>
                  <w:tcW w:w="4374" w:type="dxa"/>
                </w:tcPr>
                <w:p w:rsidR="000E4C48" w:rsidRDefault="000E4C48" w:rsidP="0061188B">
                  <w:pPr>
                    <w:pStyle w:val="Prrafodelista"/>
                    <w:spacing w:before="100" w:beforeAutospacing="1" w:after="100" w:afterAutospacing="1"/>
                    <w:ind w:left="0"/>
                    <w:jc w:val="center"/>
                    <w:rPr>
                      <w:rFonts w:ascii="Verdana" w:hAnsi="Verdana" w:cs="Calibri"/>
                      <w:color w:val="000000"/>
                      <w:sz w:val="22"/>
                      <w:szCs w:val="22"/>
                      <w:lang w:eastAsia="es-MX"/>
                    </w:rPr>
                  </w:pPr>
                  <w:r>
                    <w:rPr>
                      <w:rFonts w:ascii="Verdana" w:hAnsi="Verdana" w:cs="Calibri"/>
                      <w:color w:val="000000"/>
                      <w:sz w:val="22"/>
                      <w:szCs w:val="22"/>
                      <w:lang w:eastAsia="es-MX"/>
                    </w:rPr>
                    <w:t>10</w:t>
                  </w:r>
                </w:p>
              </w:tc>
            </w:tr>
            <w:tr w:rsidR="000E4C48" w:rsidTr="000E4C48">
              <w:trPr>
                <w:jc w:val="center"/>
              </w:trPr>
              <w:tc>
                <w:tcPr>
                  <w:tcW w:w="4373" w:type="dxa"/>
                </w:tcPr>
                <w:p w:rsidR="000E4C48" w:rsidRDefault="000E4C48" w:rsidP="005115E3">
                  <w:pPr>
                    <w:pStyle w:val="Prrafodelista"/>
                    <w:spacing w:before="100" w:beforeAutospacing="1" w:after="100" w:afterAutospacing="1"/>
                    <w:ind w:left="0"/>
                    <w:jc w:val="both"/>
                    <w:rPr>
                      <w:rFonts w:ascii="Verdana" w:hAnsi="Verdana" w:cs="Calibri"/>
                      <w:color w:val="000000"/>
                      <w:sz w:val="22"/>
                      <w:szCs w:val="22"/>
                      <w:lang w:eastAsia="es-MX"/>
                    </w:rPr>
                  </w:pPr>
                  <w:r>
                    <w:rPr>
                      <w:rFonts w:ascii="Verdana" w:hAnsi="Verdana" w:cs="Calibri"/>
                      <w:color w:val="000000"/>
                      <w:sz w:val="22"/>
                      <w:szCs w:val="22"/>
                      <w:lang w:eastAsia="es-MX"/>
                    </w:rPr>
                    <w:t>Gafas claras de seguridad pequeñas</w:t>
                  </w:r>
                </w:p>
              </w:tc>
              <w:tc>
                <w:tcPr>
                  <w:tcW w:w="4374" w:type="dxa"/>
                </w:tcPr>
                <w:p w:rsidR="000E4C48" w:rsidRDefault="000E4C48" w:rsidP="0061188B">
                  <w:pPr>
                    <w:pStyle w:val="Prrafodelista"/>
                    <w:spacing w:before="100" w:beforeAutospacing="1" w:after="100" w:afterAutospacing="1"/>
                    <w:ind w:left="0"/>
                    <w:jc w:val="center"/>
                    <w:rPr>
                      <w:rFonts w:ascii="Verdana" w:hAnsi="Verdana" w:cs="Calibri"/>
                      <w:color w:val="000000"/>
                      <w:sz w:val="22"/>
                      <w:szCs w:val="22"/>
                      <w:lang w:eastAsia="es-MX"/>
                    </w:rPr>
                  </w:pPr>
                  <w:r>
                    <w:rPr>
                      <w:rFonts w:ascii="Verdana" w:hAnsi="Verdana" w:cs="Calibri"/>
                      <w:color w:val="000000"/>
                      <w:sz w:val="22"/>
                      <w:szCs w:val="22"/>
                      <w:lang w:eastAsia="es-MX"/>
                    </w:rPr>
                    <w:t>8</w:t>
                  </w:r>
                </w:p>
              </w:tc>
            </w:tr>
            <w:tr w:rsidR="000E4C48" w:rsidTr="000E4C48">
              <w:trPr>
                <w:jc w:val="center"/>
              </w:trPr>
              <w:tc>
                <w:tcPr>
                  <w:tcW w:w="4373" w:type="dxa"/>
                </w:tcPr>
                <w:p w:rsidR="000E4C48" w:rsidRDefault="000E4C48" w:rsidP="005115E3">
                  <w:pPr>
                    <w:pStyle w:val="Prrafodelista"/>
                    <w:spacing w:before="100" w:beforeAutospacing="1" w:after="100" w:afterAutospacing="1"/>
                    <w:ind w:left="0"/>
                    <w:jc w:val="both"/>
                    <w:rPr>
                      <w:rFonts w:ascii="Verdana" w:hAnsi="Verdana" w:cs="Calibri"/>
                      <w:color w:val="000000"/>
                      <w:sz w:val="22"/>
                      <w:szCs w:val="22"/>
                      <w:lang w:eastAsia="es-MX"/>
                    </w:rPr>
                  </w:pPr>
                  <w:r>
                    <w:rPr>
                      <w:rFonts w:ascii="Verdana" w:hAnsi="Verdana" w:cs="Calibri"/>
                      <w:color w:val="000000"/>
                      <w:sz w:val="22"/>
                      <w:szCs w:val="22"/>
                      <w:lang w:eastAsia="es-MX"/>
                    </w:rPr>
                    <w:t>Gafas claras de seguridad grandes</w:t>
                  </w:r>
                </w:p>
              </w:tc>
              <w:tc>
                <w:tcPr>
                  <w:tcW w:w="4374" w:type="dxa"/>
                </w:tcPr>
                <w:p w:rsidR="000E4C48" w:rsidRDefault="000E4C48" w:rsidP="0061188B">
                  <w:pPr>
                    <w:pStyle w:val="Prrafodelista"/>
                    <w:spacing w:before="100" w:beforeAutospacing="1" w:after="100" w:afterAutospacing="1"/>
                    <w:ind w:left="0"/>
                    <w:jc w:val="center"/>
                    <w:rPr>
                      <w:rFonts w:ascii="Verdana" w:hAnsi="Verdana" w:cs="Calibri"/>
                      <w:color w:val="000000"/>
                      <w:sz w:val="22"/>
                      <w:szCs w:val="22"/>
                      <w:lang w:eastAsia="es-MX"/>
                    </w:rPr>
                  </w:pPr>
                  <w:r>
                    <w:rPr>
                      <w:rFonts w:ascii="Verdana" w:hAnsi="Verdana" w:cs="Calibri"/>
                      <w:color w:val="000000"/>
                      <w:sz w:val="22"/>
                      <w:szCs w:val="22"/>
                      <w:lang w:eastAsia="es-MX"/>
                    </w:rPr>
                    <w:t>8</w:t>
                  </w:r>
                </w:p>
              </w:tc>
            </w:tr>
          </w:tbl>
          <w:p w:rsidR="005115E3" w:rsidRPr="00951DF2" w:rsidRDefault="005115E3" w:rsidP="00951DF2">
            <w:pPr>
              <w:shd w:val="clear" w:color="auto" w:fill="FFFFFF"/>
              <w:spacing w:before="100" w:beforeAutospacing="1" w:after="100" w:afterAutospacing="1"/>
              <w:jc w:val="both"/>
              <w:rPr>
                <w:rFonts w:ascii="Verdana" w:hAnsi="Verdana" w:cs="Calibri"/>
                <w:color w:val="000000"/>
                <w:sz w:val="22"/>
                <w:szCs w:val="22"/>
                <w:lang w:eastAsia="es-MX"/>
              </w:rPr>
            </w:pPr>
          </w:p>
          <w:p w:rsidR="005115E3" w:rsidRPr="005115E3" w:rsidRDefault="00BC4F1D" w:rsidP="005115E3">
            <w:pPr>
              <w:pStyle w:val="Prrafodelista"/>
              <w:numPr>
                <w:ilvl w:val="0"/>
                <w:numId w:val="6"/>
              </w:numPr>
              <w:shd w:val="clear" w:color="auto" w:fill="FFFFFF"/>
              <w:spacing w:before="100" w:beforeAutospacing="1" w:after="100" w:afterAutospacing="1"/>
              <w:jc w:val="both"/>
              <w:rPr>
                <w:rFonts w:ascii="Verdana" w:hAnsi="Verdana" w:cs="Calibri"/>
                <w:color w:val="000000"/>
                <w:sz w:val="22"/>
                <w:szCs w:val="22"/>
                <w:lang w:val="es-MX" w:eastAsia="es-MX"/>
              </w:rPr>
            </w:pPr>
            <w:r w:rsidRPr="005115E3">
              <w:rPr>
                <w:rFonts w:ascii="Verdana" w:hAnsi="Verdana" w:cs="Calibri"/>
                <w:color w:val="000000"/>
                <w:sz w:val="22"/>
                <w:szCs w:val="22"/>
                <w:lang w:eastAsia="es-MX"/>
              </w:rPr>
              <w:t>¿Se ha planeado lo necesario para contar con suficiente inventario que garantice la disponibilidad requerida para la entrega completa y oportuna de los EPP? </w:t>
            </w:r>
          </w:p>
          <w:p w:rsidR="00BC4F1D" w:rsidRDefault="005115E3" w:rsidP="005115E3">
            <w:pPr>
              <w:pStyle w:val="Prrafodelista"/>
              <w:shd w:val="clear" w:color="auto" w:fill="FFFFFF"/>
              <w:spacing w:before="100" w:beforeAutospacing="1" w:after="100" w:afterAutospacing="1"/>
              <w:jc w:val="both"/>
              <w:rPr>
                <w:rFonts w:ascii="Verdana" w:hAnsi="Verdana" w:cs="Calibri"/>
                <w:color w:val="000000"/>
                <w:sz w:val="22"/>
                <w:szCs w:val="22"/>
                <w:lang w:val="es-MX" w:eastAsia="es-MX"/>
              </w:rPr>
            </w:pPr>
            <w:r>
              <w:rPr>
                <w:rFonts w:ascii="Verdana" w:hAnsi="Verdana" w:cs="Calibri"/>
                <w:iCs/>
                <w:color w:val="000000"/>
                <w:sz w:val="22"/>
                <w:szCs w:val="22"/>
                <w:lang w:eastAsia="es-MX"/>
              </w:rPr>
              <w:t xml:space="preserve">Se tiene un inventario mensual del total de EPP a utilizar. Se anexa cuadro mensual de EPP por cargos. </w:t>
            </w:r>
          </w:p>
          <w:p w:rsidR="005115E3" w:rsidRPr="005115E3" w:rsidRDefault="005115E3" w:rsidP="005115E3">
            <w:pPr>
              <w:pStyle w:val="Prrafodelista"/>
              <w:shd w:val="clear" w:color="auto" w:fill="FFFFFF"/>
              <w:spacing w:before="100" w:beforeAutospacing="1" w:after="100" w:afterAutospacing="1"/>
              <w:jc w:val="both"/>
              <w:rPr>
                <w:rFonts w:ascii="Verdana" w:hAnsi="Verdana" w:cs="Calibri"/>
                <w:color w:val="000000"/>
                <w:sz w:val="22"/>
                <w:szCs w:val="22"/>
                <w:lang w:val="es-MX" w:eastAsia="es-MX"/>
              </w:rPr>
            </w:pPr>
          </w:p>
          <w:p w:rsidR="005115E3" w:rsidRDefault="00BC4F1D" w:rsidP="005115E3">
            <w:pPr>
              <w:pStyle w:val="Prrafodelista"/>
              <w:numPr>
                <w:ilvl w:val="0"/>
                <w:numId w:val="6"/>
              </w:numPr>
              <w:shd w:val="clear" w:color="auto" w:fill="FFFFFF"/>
              <w:spacing w:before="100" w:beforeAutospacing="1" w:after="100" w:afterAutospacing="1"/>
              <w:jc w:val="both"/>
              <w:rPr>
                <w:rFonts w:ascii="Verdana" w:hAnsi="Verdana" w:cs="Calibri"/>
                <w:color w:val="000000"/>
                <w:sz w:val="22"/>
                <w:szCs w:val="22"/>
                <w:lang w:val="es-MX" w:eastAsia="es-MX"/>
              </w:rPr>
            </w:pPr>
            <w:r w:rsidRPr="005115E3">
              <w:rPr>
                <w:rFonts w:ascii="Verdana" w:hAnsi="Verdana" w:cs="Calibri"/>
                <w:color w:val="000000"/>
                <w:sz w:val="22"/>
                <w:szCs w:val="22"/>
                <w:lang w:eastAsia="es-MX"/>
              </w:rPr>
              <w:t>¿Se coordinó con la ARL el apoyo requerido para contar con los EPP necesarios </w:t>
            </w:r>
            <w:r w:rsidRPr="005115E3">
              <w:rPr>
                <w:rFonts w:ascii="Verdana" w:hAnsi="Verdana" w:cs="Calibri"/>
                <w:color w:val="000000"/>
                <w:sz w:val="22"/>
                <w:szCs w:val="22"/>
                <w:lang w:val="es-MX" w:eastAsia="es-MX"/>
              </w:rPr>
              <w:t>de acuerdo con lo dispuesto en el Decreto 488, Decreto 500 y Circular 29 del 2020 expedidos por el Ministerio del Trabajo? </w:t>
            </w:r>
          </w:p>
          <w:p w:rsidR="00BC4F1D" w:rsidRPr="005115E3" w:rsidRDefault="005115E3" w:rsidP="005115E3">
            <w:pPr>
              <w:pStyle w:val="Prrafodelista"/>
              <w:shd w:val="clear" w:color="auto" w:fill="FFFFFF"/>
              <w:spacing w:before="100" w:beforeAutospacing="1" w:after="100" w:afterAutospacing="1"/>
              <w:jc w:val="both"/>
              <w:rPr>
                <w:rFonts w:ascii="Verdana" w:hAnsi="Verdana" w:cs="Calibri"/>
                <w:color w:val="000000"/>
                <w:sz w:val="22"/>
                <w:szCs w:val="22"/>
                <w:lang w:val="es-MX" w:eastAsia="es-MX"/>
              </w:rPr>
            </w:pPr>
            <w:r>
              <w:rPr>
                <w:rFonts w:ascii="Verdana" w:hAnsi="Verdana" w:cs="Calibri"/>
                <w:iCs/>
                <w:color w:val="000000"/>
                <w:sz w:val="22"/>
                <w:szCs w:val="22"/>
                <w:lang w:val="es-MX" w:eastAsia="es-MX"/>
              </w:rPr>
              <w:t>Se ha solicitado mediante oficio y correo electrónico a la ARL la solicitud en el apoyo de entrega de EPP, actualmente se recibió correo donde indican el total de entregas que aún no han llegado a la institución Anexo oficio y pantallazos de correos electrónicos.</w:t>
            </w:r>
          </w:p>
          <w:p w:rsidR="00BC4F1D" w:rsidRPr="00BC4F1D" w:rsidRDefault="00BC4F1D" w:rsidP="00ED6609">
            <w:pPr>
              <w:shd w:val="clear" w:color="auto" w:fill="FFFFFF"/>
              <w:jc w:val="both"/>
              <w:rPr>
                <w:rFonts w:ascii="Verdana" w:hAnsi="Verdana"/>
                <w:color w:val="000000"/>
                <w:sz w:val="22"/>
                <w:szCs w:val="22"/>
                <w:lang w:val="es-MX" w:eastAsia="es-MX"/>
              </w:rPr>
            </w:pPr>
            <w:r w:rsidRPr="00BC4F1D">
              <w:rPr>
                <w:rFonts w:ascii="Verdana" w:hAnsi="Verdana"/>
                <w:color w:val="000000"/>
                <w:sz w:val="22"/>
                <w:szCs w:val="22"/>
                <w:lang w:eastAsia="es-MX"/>
              </w:rPr>
              <w:t> </w:t>
            </w:r>
          </w:p>
          <w:p w:rsidR="00BC4F1D" w:rsidRPr="00BC4F1D" w:rsidRDefault="00BC4F1D" w:rsidP="00ED6609">
            <w:pPr>
              <w:shd w:val="clear" w:color="auto" w:fill="FFFFFF"/>
              <w:spacing w:line="235" w:lineRule="atLeast"/>
              <w:ind w:left="1440"/>
              <w:jc w:val="both"/>
              <w:rPr>
                <w:rFonts w:ascii="Verdana" w:hAnsi="Verdana" w:cs="Calibri"/>
                <w:color w:val="000000"/>
                <w:sz w:val="22"/>
                <w:szCs w:val="22"/>
                <w:lang w:val="es-MX" w:eastAsia="es-MX"/>
              </w:rPr>
            </w:pPr>
            <w:r w:rsidRPr="00BC4F1D">
              <w:rPr>
                <w:rFonts w:ascii="Verdana" w:hAnsi="Verdana" w:cs="Calibri"/>
                <w:color w:val="000000"/>
                <w:sz w:val="22"/>
                <w:szCs w:val="22"/>
                <w:lang w:val="es-MX" w:eastAsia="es-MX"/>
              </w:rPr>
              <w:t> </w:t>
            </w:r>
          </w:p>
          <w:p w:rsidR="009B2243" w:rsidRDefault="005115E3" w:rsidP="005115E3">
            <w:pPr>
              <w:jc w:val="both"/>
              <w:rPr>
                <w:rFonts w:ascii="Verdana" w:hAnsi="Verdana"/>
                <w:sz w:val="22"/>
                <w:szCs w:val="22"/>
              </w:rPr>
            </w:pPr>
            <w:r>
              <w:rPr>
                <w:rFonts w:ascii="Verdana" w:hAnsi="Verdana"/>
                <w:sz w:val="22"/>
                <w:szCs w:val="22"/>
              </w:rPr>
              <w:t>Varios:</w:t>
            </w:r>
          </w:p>
          <w:p w:rsidR="005115E3" w:rsidRDefault="005115E3" w:rsidP="005115E3">
            <w:pPr>
              <w:jc w:val="both"/>
              <w:rPr>
                <w:rFonts w:ascii="Verdana" w:hAnsi="Verdana"/>
                <w:sz w:val="22"/>
                <w:szCs w:val="22"/>
              </w:rPr>
            </w:pPr>
          </w:p>
          <w:p w:rsidR="005115E3" w:rsidRPr="005115E3" w:rsidRDefault="005115E3" w:rsidP="005115E3">
            <w:pPr>
              <w:pStyle w:val="Prrafodelista"/>
              <w:numPr>
                <w:ilvl w:val="0"/>
                <w:numId w:val="12"/>
              </w:numPr>
              <w:jc w:val="both"/>
              <w:rPr>
                <w:rFonts w:ascii="Verdana" w:hAnsi="Verdana"/>
                <w:sz w:val="22"/>
                <w:szCs w:val="22"/>
              </w:rPr>
            </w:pPr>
            <w:r>
              <w:rPr>
                <w:rFonts w:ascii="Verdana" w:hAnsi="Verdana"/>
                <w:sz w:val="22"/>
                <w:szCs w:val="22"/>
              </w:rPr>
              <w:t>Es de recalcar que las mascarillas desechables se entregan a todos los trabajadores una vez ingresen a la institución, así mismo los guantes de látex se entregan de acuerdo a la solicitud del trabajador y al procedimiento que realiza.</w:t>
            </w:r>
          </w:p>
          <w:p w:rsidR="007634FA" w:rsidRDefault="007634FA" w:rsidP="005115E3">
            <w:pPr>
              <w:jc w:val="both"/>
              <w:rPr>
                <w:rFonts w:ascii="Verdana" w:hAnsi="Verdana"/>
                <w:sz w:val="22"/>
                <w:szCs w:val="22"/>
              </w:rPr>
            </w:pPr>
          </w:p>
          <w:p w:rsidR="005115E3" w:rsidRDefault="005115E3" w:rsidP="005115E3">
            <w:pPr>
              <w:jc w:val="both"/>
              <w:rPr>
                <w:rFonts w:ascii="Verdana" w:hAnsi="Verdana"/>
                <w:sz w:val="22"/>
                <w:szCs w:val="22"/>
              </w:rPr>
            </w:pPr>
            <w:r>
              <w:rPr>
                <w:rFonts w:ascii="Verdana" w:hAnsi="Verdana"/>
                <w:sz w:val="22"/>
                <w:szCs w:val="22"/>
              </w:rPr>
              <w:t>Compromisos:</w:t>
            </w:r>
          </w:p>
          <w:p w:rsidR="005115E3" w:rsidRPr="00ED6609" w:rsidRDefault="005115E3" w:rsidP="005115E3">
            <w:pPr>
              <w:jc w:val="both"/>
              <w:rPr>
                <w:rFonts w:ascii="Verdana" w:hAnsi="Verdana"/>
                <w:sz w:val="22"/>
                <w:szCs w:val="22"/>
              </w:rPr>
            </w:pPr>
          </w:p>
          <w:p w:rsidR="007634FA" w:rsidRPr="00ED6609" w:rsidRDefault="005115E3" w:rsidP="00ED6609">
            <w:pPr>
              <w:pStyle w:val="Prrafodelista"/>
              <w:numPr>
                <w:ilvl w:val="0"/>
                <w:numId w:val="3"/>
              </w:numPr>
              <w:ind w:left="360"/>
              <w:jc w:val="both"/>
              <w:rPr>
                <w:rFonts w:ascii="Verdana" w:hAnsi="Verdana"/>
                <w:sz w:val="22"/>
                <w:szCs w:val="22"/>
              </w:rPr>
            </w:pPr>
            <w:r>
              <w:rPr>
                <w:rFonts w:ascii="Verdana" w:hAnsi="Verdana"/>
                <w:sz w:val="22"/>
                <w:szCs w:val="22"/>
              </w:rPr>
              <w:t xml:space="preserve">Realiza reunión semanal del COPASST con el fin de hacer seguimiento a los compromisos. </w:t>
            </w:r>
          </w:p>
          <w:p w:rsidR="007634FA" w:rsidRPr="00ED6609" w:rsidRDefault="007634FA" w:rsidP="00ED6609">
            <w:pPr>
              <w:jc w:val="both"/>
              <w:rPr>
                <w:rFonts w:ascii="Verdana" w:hAnsi="Verdana"/>
                <w:sz w:val="22"/>
                <w:szCs w:val="22"/>
              </w:rPr>
            </w:pPr>
          </w:p>
          <w:p w:rsidR="007634FA" w:rsidRPr="00ED6609" w:rsidRDefault="007634FA" w:rsidP="00ED6609">
            <w:pPr>
              <w:jc w:val="both"/>
              <w:rPr>
                <w:rFonts w:ascii="Verdana" w:hAnsi="Verdana"/>
                <w:sz w:val="22"/>
                <w:szCs w:val="22"/>
              </w:rPr>
            </w:pPr>
            <w:r w:rsidRPr="00ED6609">
              <w:rPr>
                <w:rFonts w:ascii="Verdana" w:hAnsi="Verdana"/>
                <w:sz w:val="22"/>
                <w:szCs w:val="22"/>
              </w:rPr>
              <w:t xml:space="preserve">Siendo las </w:t>
            </w:r>
            <w:r w:rsidR="000C334B">
              <w:rPr>
                <w:rFonts w:ascii="Verdana" w:hAnsi="Verdana"/>
                <w:sz w:val="22"/>
                <w:szCs w:val="22"/>
              </w:rPr>
              <w:t xml:space="preserve">12:00 del mediodía </w:t>
            </w:r>
            <w:r w:rsidRPr="00ED6609">
              <w:rPr>
                <w:rFonts w:ascii="Verdana" w:hAnsi="Verdana"/>
                <w:sz w:val="22"/>
                <w:szCs w:val="22"/>
              </w:rPr>
              <w:t xml:space="preserve"> </w:t>
            </w:r>
            <w:r w:rsidR="000C334B">
              <w:rPr>
                <w:rFonts w:ascii="Verdana" w:hAnsi="Verdana"/>
                <w:sz w:val="22"/>
                <w:szCs w:val="22"/>
              </w:rPr>
              <w:t>se da por finalizada la</w:t>
            </w:r>
            <w:r w:rsidRPr="00ED6609">
              <w:rPr>
                <w:rFonts w:ascii="Verdana" w:hAnsi="Verdana"/>
                <w:sz w:val="22"/>
                <w:szCs w:val="22"/>
              </w:rPr>
              <w:t xml:space="preserve"> reunión del comité paritario de seguridad y salud en el trabajo COPASST.</w:t>
            </w:r>
          </w:p>
          <w:p w:rsidR="007634FA" w:rsidRPr="00ED6609" w:rsidRDefault="007634FA" w:rsidP="00ED6609">
            <w:pPr>
              <w:jc w:val="both"/>
              <w:rPr>
                <w:rFonts w:ascii="Verdana" w:hAnsi="Verdana"/>
                <w:sz w:val="22"/>
                <w:szCs w:val="22"/>
              </w:rPr>
            </w:pPr>
          </w:p>
          <w:p w:rsidR="007634FA" w:rsidRPr="00ED6609" w:rsidRDefault="007634FA" w:rsidP="00ED6609">
            <w:pPr>
              <w:jc w:val="both"/>
              <w:rPr>
                <w:rFonts w:ascii="Verdana" w:hAnsi="Verdana"/>
                <w:sz w:val="22"/>
                <w:szCs w:val="22"/>
              </w:rPr>
            </w:pPr>
            <w:r w:rsidRPr="00ED6609">
              <w:rPr>
                <w:rFonts w:ascii="Verdana" w:hAnsi="Verdana"/>
                <w:sz w:val="22"/>
                <w:szCs w:val="22"/>
              </w:rPr>
              <w:t>Se adjunta listado de asistencia de los participantes.</w:t>
            </w:r>
          </w:p>
          <w:p w:rsidR="007634FA" w:rsidRPr="00ED6609" w:rsidRDefault="007634FA" w:rsidP="00ED6609">
            <w:pPr>
              <w:jc w:val="both"/>
              <w:rPr>
                <w:rFonts w:ascii="Verdana" w:hAnsi="Verdana"/>
                <w:sz w:val="22"/>
                <w:szCs w:val="22"/>
              </w:rPr>
            </w:pPr>
            <w:r w:rsidRPr="00ED6609">
              <w:rPr>
                <w:rFonts w:ascii="Verdana" w:hAnsi="Verdana"/>
                <w:sz w:val="22"/>
                <w:szCs w:val="22"/>
              </w:rPr>
              <w:t xml:space="preserve"> </w:t>
            </w:r>
          </w:p>
        </w:tc>
      </w:tr>
    </w:tbl>
    <w:p w:rsidR="009A1A5C" w:rsidRPr="00ED6609" w:rsidRDefault="009A1A5C" w:rsidP="00ED6609">
      <w:pPr>
        <w:jc w:val="both"/>
        <w:rPr>
          <w:rFonts w:ascii="Verdana" w:hAnsi="Verdana"/>
          <w:sz w:val="22"/>
          <w:szCs w:val="22"/>
        </w:rPr>
      </w:pPr>
    </w:p>
    <w:p w:rsidR="009B45AA" w:rsidRDefault="009B45AA" w:rsidP="004A4F82">
      <w:pPr>
        <w:jc w:val="center"/>
        <w:rPr>
          <w:rFonts w:ascii="Verdana" w:hAnsi="Verdana"/>
          <w:b/>
          <w:sz w:val="22"/>
        </w:rPr>
      </w:pPr>
    </w:p>
    <w:sectPr w:rsidR="009B45AA" w:rsidSect="002219E5">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A46" w:rsidRDefault="00611A46" w:rsidP="004A4F82">
      <w:r>
        <w:separator/>
      </w:r>
    </w:p>
  </w:endnote>
  <w:endnote w:type="continuationSeparator" w:id="0">
    <w:p w:rsidR="00611A46" w:rsidRDefault="00611A46" w:rsidP="004A4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A46" w:rsidRDefault="00611A46" w:rsidP="004A4F82">
      <w:r>
        <w:separator/>
      </w:r>
    </w:p>
  </w:footnote>
  <w:footnote w:type="continuationSeparator" w:id="0">
    <w:p w:rsidR="00611A46" w:rsidRDefault="00611A46" w:rsidP="004A4F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bottomFromText="200" w:vertAnchor="text" w:horzAnchor="margin" w:tblpXSpec="center" w:tblpY="193"/>
      <w:tblW w:w="10490" w:type="dxa"/>
      <w:tblBorders>
        <w:top w:val="double" w:sz="4" w:space="0" w:color="1F497D"/>
        <w:left w:val="double" w:sz="4" w:space="0" w:color="1F497D"/>
        <w:bottom w:val="double" w:sz="4" w:space="0" w:color="1F497D"/>
        <w:right w:val="double" w:sz="4" w:space="0" w:color="1F497D"/>
        <w:insideH w:val="double" w:sz="4" w:space="0" w:color="1F497D"/>
        <w:insideV w:val="double" w:sz="4" w:space="0" w:color="1F497D"/>
      </w:tblBorders>
      <w:tblLook w:val="04A0" w:firstRow="1" w:lastRow="0" w:firstColumn="1" w:lastColumn="0" w:noHBand="0" w:noVBand="1"/>
    </w:tblPr>
    <w:tblGrid>
      <w:gridCol w:w="2206"/>
      <w:gridCol w:w="6147"/>
      <w:gridCol w:w="2137"/>
    </w:tblGrid>
    <w:tr w:rsidR="00EE1E1C" w:rsidTr="00EE1E1C">
      <w:trPr>
        <w:trHeight w:val="454"/>
      </w:trPr>
      <w:tc>
        <w:tcPr>
          <w:tcW w:w="2206" w:type="dxa"/>
          <w:vMerge w:val="restart"/>
          <w:tcBorders>
            <w:top w:val="double" w:sz="4" w:space="0" w:color="1F497D"/>
            <w:left w:val="double" w:sz="4" w:space="0" w:color="1F497D"/>
            <w:bottom w:val="double" w:sz="4" w:space="0" w:color="1F497D"/>
            <w:right w:val="double" w:sz="4" w:space="0" w:color="1F497D"/>
          </w:tcBorders>
          <w:vAlign w:val="center"/>
          <w:hideMark/>
        </w:tcPr>
        <w:p w:rsidR="00EE1E1C" w:rsidRDefault="00EE1E1C" w:rsidP="00EE1E1C">
          <w:pPr>
            <w:spacing w:line="276" w:lineRule="auto"/>
            <w:rPr>
              <w:rFonts w:ascii="Calibri" w:hAnsi="Calibri" w:cs="Calibri"/>
              <w:lang w:val="es-ES_tradnl"/>
            </w:rPr>
          </w:pPr>
          <w:r>
            <w:rPr>
              <w:noProof/>
              <w:lang w:val="es-MX" w:eastAsia="es-MX"/>
            </w:rPr>
            <w:drawing>
              <wp:inline distT="0" distB="0" distL="0" distR="0">
                <wp:extent cx="1244600" cy="922655"/>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244600" cy="922655"/>
                        </a:xfrm>
                        <a:prstGeom prst="rect">
                          <a:avLst/>
                        </a:prstGeom>
                        <a:noFill/>
                        <a:ln w="9525">
                          <a:noFill/>
                          <a:miter lim="800000"/>
                          <a:headEnd/>
                          <a:tailEnd/>
                        </a:ln>
                      </pic:spPr>
                    </pic:pic>
                  </a:graphicData>
                </a:graphic>
              </wp:inline>
            </w:drawing>
          </w:r>
        </w:p>
      </w:tc>
      <w:tc>
        <w:tcPr>
          <w:tcW w:w="6147" w:type="dxa"/>
          <w:vMerge w:val="restart"/>
          <w:tcBorders>
            <w:top w:val="double" w:sz="4" w:space="0" w:color="1F497D"/>
            <w:left w:val="double" w:sz="4" w:space="0" w:color="1F497D"/>
            <w:bottom w:val="double" w:sz="4" w:space="0" w:color="1F497D"/>
            <w:right w:val="double" w:sz="4" w:space="0" w:color="1F497D"/>
          </w:tcBorders>
          <w:shd w:val="clear" w:color="auto" w:fill="FFFFFF" w:themeFill="background1"/>
          <w:vAlign w:val="center"/>
          <w:hideMark/>
        </w:tcPr>
        <w:p w:rsidR="00EE1E1C" w:rsidRPr="00EE1E1C" w:rsidRDefault="00EE1E1C" w:rsidP="00EE1E1C">
          <w:pPr>
            <w:spacing w:line="276" w:lineRule="auto"/>
            <w:jc w:val="center"/>
            <w:rPr>
              <w:rFonts w:ascii="Calibri" w:hAnsi="Calibri" w:cs="Calibri"/>
              <w:b/>
              <w:lang w:val="es-ES_tradnl"/>
            </w:rPr>
          </w:pPr>
          <w:r w:rsidRPr="009B45AA">
            <w:rPr>
              <w:rFonts w:ascii="Verdana" w:hAnsi="Verdana"/>
              <w:b/>
              <w:sz w:val="22"/>
              <w:szCs w:val="22"/>
            </w:rPr>
            <w:t>SINDICATO DE TRABAJADORES DEL SECTOR SALUD DE COLOMBIA</w:t>
          </w:r>
        </w:p>
      </w:tc>
      <w:tc>
        <w:tcPr>
          <w:tcW w:w="2137" w:type="dxa"/>
          <w:tcBorders>
            <w:top w:val="double" w:sz="4" w:space="0" w:color="1F497D"/>
            <w:left w:val="double" w:sz="4" w:space="0" w:color="1F497D"/>
            <w:bottom w:val="double" w:sz="4" w:space="0" w:color="1F497D"/>
            <w:right w:val="double" w:sz="4" w:space="0" w:color="1F497D"/>
          </w:tcBorders>
          <w:vAlign w:val="center"/>
          <w:hideMark/>
        </w:tcPr>
        <w:p w:rsidR="00EE1E1C" w:rsidRDefault="00EE1E1C" w:rsidP="009B45AA">
          <w:pPr>
            <w:spacing w:line="276" w:lineRule="auto"/>
            <w:rPr>
              <w:rFonts w:ascii="Calibri" w:hAnsi="Calibri" w:cs="Calibri"/>
              <w:lang w:val="es-ES_tradnl"/>
            </w:rPr>
          </w:pPr>
          <w:r>
            <w:rPr>
              <w:rFonts w:ascii="Calibri" w:hAnsi="Calibri" w:cs="Calibri"/>
              <w:b/>
              <w:lang w:val="es-ES_tradnl"/>
            </w:rPr>
            <w:t>Código:</w:t>
          </w:r>
          <w:r>
            <w:rPr>
              <w:rFonts w:ascii="Calibri" w:hAnsi="Calibri" w:cs="Calibri"/>
              <w:lang w:val="es-ES_tradnl"/>
            </w:rPr>
            <w:t xml:space="preserve"> </w:t>
          </w:r>
          <w:r w:rsidR="009B45AA">
            <w:rPr>
              <w:rFonts w:ascii="Calibri" w:hAnsi="Calibri" w:cs="Calibri"/>
              <w:lang w:val="es-ES_tradnl"/>
            </w:rPr>
            <w:t xml:space="preserve"> A</w:t>
          </w:r>
          <w:r w:rsidR="007A2C96">
            <w:rPr>
              <w:rFonts w:ascii="Calibri" w:hAnsi="Calibri" w:cs="Calibri"/>
              <w:lang w:val="es-ES_tradnl"/>
            </w:rPr>
            <w:t>ST-SG</w:t>
          </w:r>
          <w:r w:rsidR="009B45AA">
            <w:rPr>
              <w:rFonts w:ascii="Calibri" w:hAnsi="Calibri" w:cs="Calibri"/>
              <w:lang w:val="es-ES_tradnl"/>
            </w:rPr>
            <w:t>ICC</w:t>
          </w:r>
        </w:p>
      </w:tc>
    </w:tr>
    <w:tr w:rsidR="00EE1E1C" w:rsidTr="00EE1E1C">
      <w:trPr>
        <w:trHeight w:val="454"/>
      </w:trPr>
      <w:tc>
        <w:tcPr>
          <w:tcW w:w="0" w:type="auto"/>
          <w:vMerge/>
          <w:tcBorders>
            <w:top w:val="double" w:sz="4" w:space="0" w:color="1F497D"/>
            <w:left w:val="double" w:sz="4" w:space="0" w:color="1F497D"/>
            <w:bottom w:val="double" w:sz="4" w:space="0" w:color="1F497D"/>
            <w:right w:val="double" w:sz="4" w:space="0" w:color="1F497D"/>
          </w:tcBorders>
          <w:vAlign w:val="center"/>
          <w:hideMark/>
        </w:tcPr>
        <w:p w:rsidR="00EE1E1C" w:rsidRDefault="00EE1E1C" w:rsidP="00EE1E1C">
          <w:pPr>
            <w:rPr>
              <w:rFonts w:ascii="Calibri" w:hAnsi="Calibri" w:cs="Calibri"/>
              <w:lang w:val="es-ES_tradnl"/>
            </w:rPr>
          </w:pPr>
        </w:p>
      </w:tc>
      <w:tc>
        <w:tcPr>
          <w:tcW w:w="0" w:type="auto"/>
          <w:vMerge/>
          <w:tcBorders>
            <w:top w:val="double" w:sz="4" w:space="0" w:color="1F497D"/>
            <w:left w:val="double" w:sz="4" w:space="0" w:color="1F497D"/>
            <w:bottom w:val="double" w:sz="4" w:space="0" w:color="1F497D"/>
            <w:right w:val="double" w:sz="4" w:space="0" w:color="1F497D"/>
          </w:tcBorders>
          <w:vAlign w:val="center"/>
          <w:hideMark/>
        </w:tcPr>
        <w:p w:rsidR="00EE1E1C" w:rsidRDefault="00EE1E1C" w:rsidP="00EE1E1C">
          <w:pPr>
            <w:rPr>
              <w:rFonts w:ascii="Calibri" w:hAnsi="Calibri" w:cs="Calibri"/>
              <w:b/>
              <w:sz w:val="28"/>
              <w:lang w:val="es-ES_tradnl"/>
            </w:rPr>
          </w:pPr>
        </w:p>
      </w:tc>
      <w:tc>
        <w:tcPr>
          <w:tcW w:w="2137" w:type="dxa"/>
          <w:tcBorders>
            <w:top w:val="double" w:sz="4" w:space="0" w:color="1F497D"/>
            <w:left w:val="double" w:sz="4" w:space="0" w:color="1F497D"/>
            <w:bottom w:val="double" w:sz="4" w:space="0" w:color="1F497D"/>
            <w:right w:val="double" w:sz="4" w:space="0" w:color="1F497D"/>
          </w:tcBorders>
          <w:vAlign w:val="center"/>
          <w:hideMark/>
        </w:tcPr>
        <w:p w:rsidR="00EE1E1C" w:rsidRDefault="00EE1E1C" w:rsidP="00EE1E1C">
          <w:pPr>
            <w:spacing w:line="276" w:lineRule="auto"/>
            <w:rPr>
              <w:rFonts w:ascii="Calibri" w:hAnsi="Calibri" w:cs="Calibri"/>
              <w:lang w:val="es-ES_tradnl"/>
            </w:rPr>
          </w:pPr>
          <w:r>
            <w:rPr>
              <w:rFonts w:ascii="Calibri" w:hAnsi="Calibri" w:cs="Calibri"/>
              <w:b/>
              <w:lang w:val="es-ES_tradnl"/>
            </w:rPr>
            <w:t>Versión:</w:t>
          </w:r>
          <w:r w:rsidR="009B45AA">
            <w:rPr>
              <w:rFonts w:ascii="Calibri" w:hAnsi="Calibri" w:cs="Calibri"/>
              <w:lang w:val="es-ES_tradnl"/>
            </w:rPr>
            <w:t xml:space="preserve"> 01</w:t>
          </w:r>
        </w:p>
      </w:tc>
    </w:tr>
    <w:tr w:rsidR="00EE1E1C" w:rsidTr="00EE1E1C">
      <w:trPr>
        <w:trHeight w:val="422"/>
      </w:trPr>
      <w:tc>
        <w:tcPr>
          <w:tcW w:w="0" w:type="auto"/>
          <w:vMerge/>
          <w:tcBorders>
            <w:top w:val="double" w:sz="4" w:space="0" w:color="1F497D"/>
            <w:left w:val="double" w:sz="4" w:space="0" w:color="1F497D"/>
            <w:bottom w:val="double" w:sz="4" w:space="0" w:color="1F497D"/>
            <w:right w:val="double" w:sz="4" w:space="0" w:color="1F497D"/>
          </w:tcBorders>
          <w:vAlign w:val="center"/>
          <w:hideMark/>
        </w:tcPr>
        <w:p w:rsidR="00EE1E1C" w:rsidRDefault="00EE1E1C" w:rsidP="00EE1E1C">
          <w:pPr>
            <w:rPr>
              <w:rFonts w:ascii="Calibri" w:hAnsi="Calibri" w:cs="Calibri"/>
              <w:lang w:val="es-ES_tradnl"/>
            </w:rPr>
          </w:pPr>
        </w:p>
      </w:tc>
      <w:tc>
        <w:tcPr>
          <w:tcW w:w="6147" w:type="dxa"/>
          <w:tcBorders>
            <w:top w:val="double" w:sz="4" w:space="0" w:color="1F497D"/>
            <w:left w:val="double" w:sz="4" w:space="0" w:color="1F497D"/>
            <w:bottom w:val="double" w:sz="4" w:space="0" w:color="1F497D"/>
            <w:right w:val="double" w:sz="4" w:space="0" w:color="1F497D"/>
          </w:tcBorders>
          <w:shd w:val="clear" w:color="auto" w:fill="FFFFFF"/>
          <w:vAlign w:val="center"/>
          <w:hideMark/>
        </w:tcPr>
        <w:p w:rsidR="00EE1E1C" w:rsidRPr="009B45AA" w:rsidRDefault="009B45AA" w:rsidP="009A1A5C">
          <w:pPr>
            <w:spacing w:line="276" w:lineRule="auto"/>
            <w:jc w:val="center"/>
            <w:rPr>
              <w:rFonts w:ascii="Verdana" w:hAnsi="Verdana" w:cs="Arial"/>
              <w:b/>
              <w:sz w:val="22"/>
            </w:rPr>
          </w:pPr>
          <w:r w:rsidRPr="009B45AA">
            <w:rPr>
              <w:rFonts w:ascii="Verdana" w:hAnsi="Verdana"/>
              <w:b/>
              <w:sz w:val="22"/>
            </w:rPr>
            <w:t xml:space="preserve">ACTA DE </w:t>
          </w:r>
          <w:r w:rsidR="009A1A5C">
            <w:rPr>
              <w:rFonts w:ascii="Verdana" w:hAnsi="Verdana"/>
              <w:b/>
              <w:sz w:val="22"/>
            </w:rPr>
            <w:t xml:space="preserve">REUNIÒN </w:t>
          </w:r>
          <w:r w:rsidRPr="009B45AA">
            <w:rPr>
              <w:rFonts w:ascii="Verdana" w:hAnsi="Verdana"/>
              <w:b/>
              <w:sz w:val="22"/>
            </w:rPr>
            <w:t>COMITÉ PARITARIO DE SEGURIDAD Y SALUD EN EL TRABAJO</w:t>
          </w:r>
        </w:p>
      </w:tc>
      <w:tc>
        <w:tcPr>
          <w:tcW w:w="2137" w:type="dxa"/>
          <w:tcBorders>
            <w:top w:val="double" w:sz="4" w:space="0" w:color="1F497D"/>
            <w:left w:val="double" w:sz="4" w:space="0" w:color="1F497D"/>
            <w:bottom w:val="double" w:sz="4" w:space="0" w:color="1F497D"/>
            <w:right w:val="double" w:sz="4" w:space="0" w:color="1F497D"/>
          </w:tcBorders>
          <w:vAlign w:val="center"/>
          <w:hideMark/>
        </w:tcPr>
        <w:p w:rsidR="00EE1E1C" w:rsidRDefault="00EE1E1C" w:rsidP="009B45AA">
          <w:pPr>
            <w:spacing w:line="276" w:lineRule="auto"/>
            <w:rPr>
              <w:rFonts w:ascii="Calibri" w:hAnsi="Calibri" w:cs="Calibri"/>
              <w:lang w:val="es-ES_tradnl"/>
            </w:rPr>
          </w:pPr>
          <w:r>
            <w:rPr>
              <w:rFonts w:ascii="Calibri" w:hAnsi="Calibri" w:cs="Calibri"/>
              <w:b/>
              <w:lang w:val="es-ES_tradnl"/>
            </w:rPr>
            <w:t xml:space="preserve">Fecha: </w:t>
          </w:r>
          <w:r w:rsidR="009B45AA">
            <w:rPr>
              <w:rFonts w:ascii="Calibri" w:hAnsi="Calibri" w:cs="Calibri"/>
              <w:b/>
              <w:lang w:val="es-ES_tradnl"/>
            </w:rPr>
            <w:t>22/08/2016</w:t>
          </w:r>
        </w:p>
      </w:tc>
    </w:tr>
  </w:tbl>
  <w:p w:rsidR="004A4F82" w:rsidRDefault="004A4F8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66A49"/>
    <w:multiLevelType w:val="hybridMultilevel"/>
    <w:tmpl w:val="87F89E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DE30BFE"/>
    <w:multiLevelType w:val="multilevel"/>
    <w:tmpl w:val="9EF0C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2B5E8D"/>
    <w:multiLevelType w:val="multilevel"/>
    <w:tmpl w:val="E7CE70B4"/>
    <w:lvl w:ilvl="0">
      <w:start w:val="1"/>
      <w:numFmt w:val="decimal"/>
      <w:lvlText w:val="%1."/>
      <w:lvlJc w:val="left"/>
      <w:pPr>
        <w:tabs>
          <w:tab w:val="num" w:pos="720"/>
        </w:tabs>
        <w:ind w:left="720" w:hanging="360"/>
      </w:pPr>
      <w:rPr>
        <w:rFonts w:ascii="Verdana" w:eastAsia="Times New Roman" w:hAnsi="Verdana"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CD142E"/>
    <w:multiLevelType w:val="multilevel"/>
    <w:tmpl w:val="BDD2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867D9A"/>
    <w:multiLevelType w:val="hybridMultilevel"/>
    <w:tmpl w:val="A0BCDC2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E365D52"/>
    <w:multiLevelType w:val="hybridMultilevel"/>
    <w:tmpl w:val="D3783AD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nsid w:val="5EA41303"/>
    <w:multiLevelType w:val="hybridMultilevel"/>
    <w:tmpl w:val="9570821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61A82DC4"/>
    <w:multiLevelType w:val="hybridMultilevel"/>
    <w:tmpl w:val="405E9FD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nsid w:val="6241239E"/>
    <w:multiLevelType w:val="multilevel"/>
    <w:tmpl w:val="3F52C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C9406D"/>
    <w:multiLevelType w:val="hybridMultilevel"/>
    <w:tmpl w:val="4A9E23D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nsid w:val="79AB7294"/>
    <w:multiLevelType w:val="multilevel"/>
    <w:tmpl w:val="C268C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D0151AC"/>
    <w:multiLevelType w:val="multilevel"/>
    <w:tmpl w:val="D3085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5"/>
  </w:num>
  <w:num w:numId="4">
    <w:abstractNumId w:val="7"/>
  </w:num>
  <w:num w:numId="5">
    <w:abstractNumId w:val="8"/>
  </w:num>
  <w:num w:numId="6">
    <w:abstractNumId w:val="2"/>
  </w:num>
  <w:num w:numId="7">
    <w:abstractNumId w:val="3"/>
  </w:num>
  <w:num w:numId="8">
    <w:abstractNumId w:val="11"/>
  </w:num>
  <w:num w:numId="9">
    <w:abstractNumId w:val="1"/>
  </w:num>
  <w:num w:numId="10">
    <w:abstractNumId w:val="10"/>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FD0"/>
    <w:rsid w:val="000278E8"/>
    <w:rsid w:val="00040E17"/>
    <w:rsid w:val="000A1C54"/>
    <w:rsid w:val="000C334B"/>
    <w:rsid w:val="000E4C48"/>
    <w:rsid w:val="0011598E"/>
    <w:rsid w:val="002219E5"/>
    <w:rsid w:val="002B0832"/>
    <w:rsid w:val="002C0AD2"/>
    <w:rsid w:val="002C2559"/>
    <w:rsid w:val="00316EB0"/>
    <w:rsid w:val="0032207B"/>
    <w:rsid w:val="0033254E"/>
    <w:rsid w:val="0033300C"/>
    <w:rsid w:val="00341460"/>
    <w:rsid w:val="003E6024"/>
    <w:rsid w:val="004A4F82"/>
    <w:rsid w:val="005115E3"/>
    <w:rsid w:val="00512DE2"/>
    <w:rsid w:val="00523095"/>
    <w:rsid w:val="00575D8A"/>
    <w:rsid w:val="005A4B70"/>
    <w:rsid w:val="005F0178"/>
    <w:rsid w:val="0061188B"/>
    <w:rsid w:val="00611A46"/>
    <w:rsid w:val="00657458"/>
    <w:rsid w:val="006856BB"/>
    <w:rsid w:val="006C629E"/>
    <w:rsid w:val="006D4EC7"/>
    <w:rsid w:val="00700582"/>
    <w:rsid w:val="007634FA"/>
    <w:rsid w:val="007A2C96"/>
    <w:rsid w:val="00842AF9"/>
    <w:rsid w:val="008552AF"/>
    <w:rsid w:val="008A66EF"/>
    <w:rsid w:val="008F72A9"/>
    <w:rsid w:val="00930743"/>
    <w:rsid w:val="00934FE9"/>
    <w:rsid w:val="00951DF2"/>
    <w:rsid w:val="009A1A5C"/>
    <w:rsid w:val="009B2243"/>
    <w:rsid w:val="009B45AA"/>
    <w:rsid w:val="009B6823"/>
    <w:rsid w:val="00B023E8"/>
    <w:rsid w:val="00B024F9"/>
    <w:rsid w:val="00B72CA0"/>
    <w:rsid w:val="00BC4F1D"/>
    <w:rsid w:val="00C417A7"/>
    <w:rsid w:val="00C75FD0"/>
    <w:rsid w:val="00CC3CB9"/>
    <w:rsid w:val="00D55C6A"/>
    <w:rsid w:val="00D64A2C"/>
    <w:rsid w:val="00E94037"/>
    <w:rsid w:val="00ED6609"/>
    <w:rsid w:val="00EE1E1C"/>
    <w:rsid w:val="00F62F2F"/>
    <w:rsid w:val="00F72044"/>
    <w:rsid w:val="00FE1FE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FD0"/>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A4F82"/>
    <w:pPr>
      <w:tabs>
        <w:tab w:val="center" w:pos="4419"/>
        <w:tab w:val="right" w:pos="8838"/>
      </w:tabs>
    </w:pPr>
  </w:style>
  <w:style w:type="character" w:customStyle="1" w:styleId="EncabezadoCar">
    <w:name w:val="Encabezado Car"/>
    <w:basedOn w:val="Fuentedeprrafopredeter"/>
    <w:link w:val="Encabezado"/>
    <w:uiPriority w:val="99"/>
    <w:rsid w:val="004A4F82"/>
    <w:rPr>
      <w:rFonts w:ascii="Arial" w:eastAsia="Times New Roman" w:hAnsi="Arial" w:cs="Times New Roman"/>
      <w:sz w:val="24"/>
      <w:szCs w:val="24"/>
      <w:lang w:val="es-ES" w:eastAsia="es-ES"/>
    </w:rPr>
  </w:style>
  <w:style w:type="paragraph" w:styleId="Piedepgina">
    <w:name w:val="footer"/>
    <w:basedOn w:val="Normal"/>
    <w:link w:val="PiedepginaCar"/>
    <w:uiPriority w:val="99"/>
    <w:unhideWhenUsed/>
    <w:rsid w:val="004A4F82"/>
    <w:pPr>
      <w:tabs>
        <w:tab w:val="center" w:pos="4419"/>
        <w:tab w:val="right" w:pos="8838"/>
      </w:tabs>
    </w:pPr>
  </w:style>
  <w:style w:type="character" w:customStyle="1" w:styleId="PiedepginaCar">
    <w:name w:val="Pie de página Car"/>
    <w:basedOn w:val="Fuentedeprrafopredeter"/>
    <w:link w:val="Piedepgina"/>
    <w:uiPriority w:val="99"/>
    <w:rsid w:val="004A4F82"/>
    <w:rPr>
      <w:rFonts w:ascii="Arial" w:eastAsia="Times New Roman" w:hAnsi="Arial" w:cs="Times New Roman"/>
      <w:sz w:val="24"/>
      <w:szCs w:val="24"/>
      <w:lang w:val="es-ES" w:eastAsia="es-ES"/>
    </w:rPr>
  </w:style>
  <w:style w:type="paragraph" w:styleId="Textodeglobo">
    <w:name w:val="Balloon Text"/>
    <w:basedOn w:val="Normal"/>
    <w:link w:val="TextodegloboCar"/>
    <w:uiPriority w:val="99"/>
    <w:semiHidden/>
    <w:unhideWhenUsed/>
    <w:rsid w:val="004A4F82"/>
    <w:rPr>
      <w:rFonts w:ascii="Tahoma" w:hAnsi="Tahoma" w:cs="Tahoma"/>
      <w:sz w:val="16"/>
      <w:szCs w:val="16"/>
    </w:rPr>
  </w:style>
  <w:style w:type="character" w:customStyle="1" w:styleId="TextodegloboCar">
    <w:name w:val="Texto de globo Car"/>
    <w:basedOn w:val="Fuentedeprrafopredeter"/>
    <w:link w:val="Textodeglobo"/>
    <w:uiPriority w:val="99"/>
    <w:semiHidden/>
    <w:rsid w:val="004A4F82"/>
    <w:rPr>
      <w:rFonts w:ascii="Tahoma" w:eastAsia="Times New Roman" w:hAnsi="Tahoma" w:cs="Tahoma"/>
      <w:sz w:val="16"/>
      <w:szCs w:val="16"/>
      <w:lang w:val="es-ES" w:eastAsia="es-ES"/>
    </w:rPr>
  </w:style>
  <w:style w:type="table" w:styleId="Tablaconcuadrcula">
    <w:name w:val="Table Grid"/>
    <w:basedOn w:val="Tablanormal"/>
    <w:uiPriority w:val="59"/>
    <w:rsid w:val="009B45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B2243"/>
    <w:pPr>
      <w:ind w:left="720"/>
      <w:contextualSpacing/>
    </w:pPr>
  </w:style>
  <w:style w:type="paragraph" w:styleId="NormalWeb">
    <w:name w:val="Normal (Web)"/>
    <w:basedOn w:val="Normal"/>
    <w:uiPriority w:val="99"/>
    <w:semiHidden/>
    <w:unhideWhenUsed/>
    <w:rsid w:val="00BC4F1D"/>
    <w:pPr>
      <w:spacing w:before="100" w:beforeAutospacing="1" w:after="100" w:afterAutospacing="1"/>
    </w:pPr>
    <w:rPr>
      <w:rFonts w:ascii="Times New Roman" w:hAnsi="Times New Roman"/>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FD0"/>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A4F82"/>
    <w:pPr>
      <w:tabs>
        <w:tab w:val="center" w:pos="4419"/>
        <w:tab w:val="right" w:pos="8838"/>
      </w:tabs>
    </w:pPr>
  </w:style>
  <w:style w:type="character" w:customStyle="1" w:styleId="EncabezadoCar">
    <w:name w:val="Encabezado Car"/>
    <w:basedOn w:val="Fuentedeprrafopredeter"/>
    <w:link w:val="Encabezado"/>
    <w:uiPriority w:val="99"/>
    <w:rsid w:val="004A4F82"/>
    <w:rPr>
      <w:rFonts w:ascii="Arial" w:eastAsia="Times New Roman" w:hAnsi="Arial" w:cs="Times New Roman"/>
      <w:sz w:val="24"/>
      <w:szCs w:val="24"/>
      <w:lang w:val="es-ES" w:eastAsia="es-ES"/>
    </w:rPr>
  </w:style>
  <w:style w:type="paragraph" w:styleId="Piedepgina">
    <w:name w:val="footer"/>
    <w:basedOn w:val="Normal"/>
    <w:link w:val="PiedepginaCar"/>
    <w:uiPriority w:val="99"/>
    <w:unhideWhenUsed/>
    <w:rsid w:val="004A4F82"/>
    <w:pPr>
      <w:tabs>
        <w:tab w:val="center" w:pos="4419"/>
        <w:tab w:val="right" w:pos="8838"/>
      </w:tabs>
    </w:pPr>
  </w:style>
  <w:style w:type="character" w:customStyle="1" w:styleId="PiedepginaCar">
    <w:name w:val="Pie de página Car"/>
    <w:basedOn w:val="Fuentedeprrafopredeter"/>
    <w:link w:val="Piedepgina"/>
    <w:uiPriority w:val="99"/>
    <w:rsid w:val="004A4F82"/>
    <w:rPr>
      <w:rFonts w:ascii="Arial" w:eastAsia="Times New Roman" w:hAnsi="Arial" w:cs="Times New Roman"/>
      <w:sz w:val="24"/>
      <w:szCs w:val="24"/>
      <w:lang w:val="es-ES" w:eastAsia="es-ES"/>
    </w:rPr>
  </w:style>
  <w:style w:type="paragraph" w:styleId="Textodeglobo">
    <w:name w:val="Balloon Text"/>
    <w:basedOn w:val="Normal"/>
    <w:link w:val="TextodegloboCar"/>
    <w:uiPriority w:val="99"/>
    <w:semiHidden/>
    <w:unhideWhenUsed/>
    <w:rsid w:val="004A4F82"/>
    <w:rPr>
      <w:rFonts w:ascii="Tahoma" w:hAnsi="Tahoma" w:cs="Tahoma"/>
      <w:sz w:val="16"/>
      <w:szCs w:val="16"/>
    </w:rPr>
  </w:style>
  <w:style w:type="character" w:customStyle="1" w:styleId="TextodegloboCar">
    <w:name w:val="Texto de globo Car"/>
    <w:basedOn w:val="Fuentedeprrafopredeter"/>
    <w:link w:val="Textodeglobo"/>
    <w:uiPriority w:val="99"/>
    <w:semiHidden/>
    <w:rsid w:val="004A4F82"/>
    <w:rPr>
      <w:rFonts w:ascii="Tahoma" w:eastAsia="Times New Roman" w:hAnsi="Tahoma" w:cs="Tahoma"/>
      <w:sz w:val="16"/>
      <w:szCs w:val="16"/>
      <w:lang w:val="es-ES" w:eastAsia="es-ES"/>
    </w:rPr>
  </w:style>
  <w:style w:type="table" w:styleId="Tablaconcuadrcula">
    <w:name w:val="Table Grid"/>
    <w:basedOn w:val="Tablanormal"/>
    <w:uiPriority w:val="59"/>
    <w:rsid w:val="009B45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B2243"/>
    <w:pPr>
      <w:ind w:left="720"/>
      <w:contextualSpacing/>
    </w:pPr>
  </w:style>
  <w:style w:type="paragraph" w:styleId="NormalWeb">
    <w:name w:val="Normal (Web)"/>
    <w:basedOn w:val="Normal"/>
    <w:uiPriority w:val="99"/>
    <w:semiHidden/>
    <w:unhideWhenUsed/>
    <w:rsid w:val="00BC4F1D"/>
    <w:pPr>
      <w:spacing w:before="100" w:beforeAutospacing="1" w:after="100" w:afterAutospacing="1"/>
    </w:pPr>
    <w:rPr>
      <w:rFonts w:ascii="Times New Roman" w:hAnsi="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25964">
      <w:bodyDiv w:val="1"/>
      <w:marLeft w:val="0"/>
      <w:marRight w:val="0"/>
      <w:marTop w:val="0"/>
      <w:marBottom w:val="0"/>
      <w:divBdr>
        <w:top w:val="none" w:sz="0" w:space="0" w:color="auto"/>
        <w:left w:val="none" w:sz="0" w:space="0" w:color="auto"/>
        <w:bottom w:val="none" w:sz="0" w:space="0" w:color="auto"/>
        <w:right w:val="none" w:sz="0" w:space="0" w:color="auto"/>
      </w:divBdr>
    </w:div>
    <w:div w:id="71976106">
      <w:bodyDiv w:val="1"/>
      <w:marLeft w:val="0"/>
      <w:marRight w:val="0"/>
      <w:marTop w:val="0"/>
      <w:marBottom w:val="0"/>
      <w:divBdr>
        <w:top w:val="none" w:sz="0" w:space="0" w:color="auto"/>
        <w:left w:val="none" w:sz="0" w:space="0" w:color="auto"/>
        <w:bottom w:val="none" w:sz="0" w:space="0" w:color="auto"/>
        <w:right w:val="none" w:sz="0" w:space="0" w:color="auto"/>
      </w:divBdr>
    </w:div>
    <w:div w:id="1044282993">
      <w:bodyDiv w:val="1"/>
      <w:marLeft w:val="0"/>
      <w:marRight w:val="0"/>
      <w:marTop w:val="0"/>
      <w:marBottom w:val="0"/>
      <w:divBdr>
        <w:top w:val="none" w:sz="0" w:space="0" w:color="auto"/>
        <w:left w:val="none" w:sz="0" w:space="0" w:color="auto"/>
        <w:bottom w:val="none" w:sz="0" w:space="0" w:color="auto"/>
        <w:right w:val="none" w:sz="0" w:space="0" w:color="auto"/>
      </w:divBdr>
      <w:divsChild>
        <w:div w:id="5000002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65497436">
              <w:marLeft w:val="0"/>
              <w:marRight w:val="0"/>
              <w:marTop w:val="0"/>
              <w:marBottom w:val="0"/>
              <w:divBdr>
                <w:top w:val="none" w:sz="0" w:space="0" w:color="auto"/>
                <w:left w:val="none" w:sz="0" w:space="0" w:color="auto"/>
                <w:bottom w:val="none" w:sz="0" w:space="0" w:color="auto"/>
                <w:right w:val="none" w:sz="0" w:space="0" w:color="auto"/>
              </w:divBdr>
              <w:divsChild>
                <w:div w:id="171468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63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2189</Words>
  <Characters>12040</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U310</dc:creator>
  <cp:lastModifiedBy>DIANA JEREZ</cp:lastModifiedBy>
  <cp:revision>23</cp:revision>
  <cp:lastPrinted>2020-05-08T14:10:00Z</cp:lastPrinted>
  <dcterms:created xsi:type="dcterms:W3CDTF">2016-08-23T02:52:00Z</dcterms:created>
  <dcterms:modified xsi:type="dcterms:W3CDTF">2020-05-08T14:10:00Z</dcterms:modified>
</cp:coreProperties>
</file>